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theme/themeOverride1.xml" ContentType="application/vnd.openxmlformats-officedocument.themeOverride+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theme/themeOverride2.xml" ContentType="application/vnd.openxmlformats-officedocument.themeOverride+xml"/>
  <Override PartName="/word/charts/chart21.xml" ContentType="application/vnd.openxmlformats-officedocument.drawingml.chart+xml"/>
  <Override PartName="/word/theme/themeOverride3.xml" ContentType="application/vnd.openxmlformats-officedocument.themeOverride+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2</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 xml:space="preserve">Descriptive Statistics: Tabular and Graphical </w:t>
      </w:r>
      <w:r w:rsidR="00182528">
        <w:rPr>
          <w:rFonts w:ascii="Times" w:hAnsi="Times"/>
          <w:b/>
          <w:color w:val="000000"/>
          <w:sz w:val="48"/>
        </w:rPr>
        <w:t>Presentation</w:t>
      </w:r>
      <w:r>
        <w:rPr>
          <w:rFonts w:ascii="Times" w:hAnsi="Times"/>
          <w:b/>
          <w:color w:val="000000"/>
          <w:sz w:val="48"/>
        </w:rPr>
        <w:t>s</w:t>
      </w:r>
    </w:p>
    <w:p w:rsidR="005A6BB1" w:rsidRDefault="002B5E1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5680" behindDoc="0" locked="0" layoutInCell="0" allowOverlap="1">
                <wp:simplePos x="0" y="0"/>
                <wp:positionH relativeFrom="column">
                  <wp:posOffset>274320</wp:posOffset>
                </wp:positionH>
                <wp:positionV relativeFrom="paragraph">
                  <wp:posOffset>228600</wp:posOffset>
                </wp:positionV>
                <wp:extent cx="5760720" cy="0"/>
                <wp:effectExtent l="0" t="0" r="0" b="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8pt" to="475.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XdUEwIAACo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" o:allowincell="f" strokeweight="3pt"/>
            </w:pict>
          </mc:Fallback>
        </mc:AlternateConten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24"/>
        </w:rPr>
      </w:pP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t xml:space="preserve">Learn how to construct and interpret summarization procedures for qualitative data such </w:t>
      </w:r>
      <w:r w:rsidR="00F367A3">
        <w:rPr>
          <w:rFonts w:ascii="Times" w:hAnsi="Times"/>
          <w:color w:val="000000"/>
        </w:rPr>
        <w:t>as:</w:t>
      </w:r>
      <w:r>
        <w:rPr>
          <w:rFonts w:ascii="Times" w:hAnsi="Times"/>
          <w:color w:val="000000"/>
        </w:rPr>
        <w:t xml:space="preserve"> frequency and relative frequency distributions, bar graphs and pie charts.</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Learn how to construct and interpret tabular summarization procedures for quantitative data such as:</w:t>
      </w:r>
      <w:r w:rsidR="00D520BB">
        <w:rPr>
          <w:rFonts w:ascii="Times" w:hAnsi="Times"/>
          <w:color w:val="000000"/>
        </w:rPr>
        <w:t xml:space="preserve"> </w:t>
      </w:r>
      <w:r>
        <w:rPr>
          <w:rFonts w:ascii="Times" w:hAnsi="Times"/>
          <w:color w:val="000000"/>
        </w:rPr>
        <w:t xml:space="preserve">frequency and relative frequency distributions, cumulative frequency and cumulative relative frequency </w:t>
      </w:r>
      <w:r w:rsidR="00D520BB">
        <w:rPr>
          <w:rFonts w:ascii="Times" w:hAnsi="Times"/>
          <w:color w:val="000000"/>
        </w:rPr>
        <w:t>d</w:t>
      </w:r>
      <w:r>
        <w:rPr>
          <w:rFonts w:ascii="Times" w:hAnsi="Times"/>
          <w:color w:val="000000"/>
        </w:rPr>
        <w:t>istributions.</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 xml:space="preserve">Learn how to construct a dot plot, a histogram, and an </w:t>
      </w:r>
      <w:proofErr w:type="spellStart"/>
      <w:r>
        <w:rPr>
          <w:rFonts w:ascii="Times" w:hAnsi="Times"/>
          <w:color w:val="000000"/>
        </w:rPr>
        <w:t>ogive</w:t>
      </w:r>
      <w:proofErr w:type="spellEnd"/>
      <w:r>
        <w:rPr>
          <w:rFonts w:ascii="Times" w:hAnsi="Times"/>
          <w:color w:val="000000"/>
        </w:rPr>
        <w:t xml:space="preserve"> as graphical summaries of quantitative data.</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how the shape of a data distribution is revealed by a histogram. Learn how to recognize when a data distribution is negatively skewed, symmetric, and positively skewed.</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able to use and interpret the exploratory data analysis technique of a stem-and-leaf display.</w:t>
      </w: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rsidP="00D520BB">
      <w:pPr>
        <w:tabs>
          <w:tab w:val="left" w:pos="-936"/>
          <w:tab w:val="left" w:pos="-216"/>
          <w:tab w:val="left" w:pos="18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Learn how to construct and interpret cross tabulations and scatter diagrams of bivariate data.</w:t>
      </w: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7BEC" w:rsidRDefault="00C47BEC">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w:t>
      </w:r>
    </w:p>
    <w:tbl>
      <w:tblPr>
        <w:tblW w:w="0" w:type="auto"/>
        <w:jc w:val="center"/>
        <w:tblLayout w:type="fixed"/>
        <w:tblLook w:val="0000" w:firstRow="0" w:lastRow="0" w:firstColumn="0" w:lastColumn="0" w:noHBand="0" w:noVBand="0"/>
      </w:tblPr>
      <w:tblGrid>
        <w:gridCol w:w="1458"/>
        <w:gridCol w:w="1440"/>
        <w:gridCol w:w="2340"/>
      </w:tblGrid>
      <w:tr w:rsidR="005A6BB1">
        <w:trPr>
          <w:jc w:val="center"/>
        </w:trPr>
        <w:tc>
          <w:tcPr>
            <w:tcW w:w="145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234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458" w:type="dxa"/>
          </w:tcPr>
          <w:p w:rsidR="005A6BB1" w:rsidRDefault="005A6BB1">
            <w:pPr>
              <w:jc w:val="center"/>
              <w:rPr>
                <w:color w:val="000000"/>
              </w:rPr>
            </w:pPr>
            <w:r>
              <w:rPr>
                <w:color w:val="000000"/>
              </w:rPr>
              <w:t>A</w:t>
            </w:r>
          </w:p>
        </w:tc>
        <w:tc>
          <w:tcPr>
            <w:tcW w:w="1440" w:type="dxa"/>
          </w:tcPr>
          <w:p w:rsidR="005A6BB1" w:rsidRDefault="005A6BB1">
            <w:pPr>
              <w:jc w:val="center"/>
              <w:rPr>
                <w:color w:val="000000"/>
              </w:rPr>
            </w:pPr>
            <w:r>
              <w:rPr>
                <w:color w:val="000000"/>
              </w:rPr>
              <w:t>60</w:t>
            </w:r>
          </w:p>
        </w:tc>
        <w:tc>
          <w:tcPr>
            <w:tcW w:w="2340" w:type="dxa"/>
          </w:tcPr>
          <w:p w:rsidR="005A6BB1" w:rsidRDefault="005A6BB1">
            <w:pPr>
              <w:jc w:val="center"/>
              <w:rPr>
                <w:color w:val="000000"/>
              </w:rPr>
            </w:pPr>
            <w:r>
              <w:rPr>
                <w:color w:val="000000"/>
              </w:rPr>
              <w:t>60/120 = 0.50</w:t>
            </w:r>
          </w:p>
        </w:tc>
      </w:tr>
      <w:tr w:rsidR="005A6BB1">
        <w:trPr>
          <w:jc w:val="center"/>
        </w:trPr>
        <w:tc>
          <w:tcPr>
            <w:tcW w:w="1458" w:type="dxa"/>
          </w:tcPr>
          <w:p w:rsidR="005A6BB1" w:rsidRDefault="005A6BB1">
            <w:pPr>
              <w:jc w:val="center"/>
              <w:rPr>
                <w:color w:val="000000"/>
              </w:rPr>
            </w:pPr>
            <w:r>
              <w:rPr>
                <w:color w:val="000000"/>
              </w:rPr>
              <w:t>B</w:t>
            </w:r>
          </w:p>
        </w:tc>
        <w:tc>
          <w:tcPr>
            <w:tcW w:w="1440" w:type="dxa"/>
          </w:tcPr>
          <w:p w:rsidR="005A6BB1" w:rsidRDefault="005A6BB1">
            <w:pPr>
              <w:jc w:val="center"/>
              <w:rPr>
                <w:color w:val="000000"/>
              </w:rPr>
            </w:pPr>
            <w:r>
              <w:rPr>
                <w:color w:val="000000"/>
              </w:rPr>
              <w:t xml:space="preserve"> 24</w:t>
            </w:r>
          </w:p>
        </w:tc>
        <w:tc>
          <w:tcPr>
            <w:tcW w:w="2340" w:type="dxa"/>
          </w:tcPr>
          <w:p w:rsidR="005A6BB1" w:rsidRDefault="005A6BB1">
            <w:pPr>
              <w:jc w:val="center"/>
              <w:rPr>
                <w:color w:val="000000"/>
              </w:rPr>
            </w:pPr>
            <w:r>
              <w:rPr>
                <w:color w:val="000000"/>
              </w:rPr>
              <w:t>24/120 = 0.20</w:t>
            </w:r>
          </w:p>
        </w:tc>
      </w:tr>
      <w:tr w:rsidR="005A6BB1">
        <w:trPr>
          <w:jc w:val="center"/>
        </w:trPr>
        <w:tc>
          <w:tcPr>
            <w:tcW w:w="1458" w:type="dxa"/>
          </w:tcPr>
          <w:p w:rsidR="005A6BB1" w:rsidRDefault="005A6BB1">
            <w:pPr>
              <w:jc w:val="center"/>
              <w:rPr>
                <w:color w:val="000000"/>
              </w:rPr>
            </w:pPr>
            <w:r>
              <w:rPr>
                <w:color w:val="000000"/>
              </w:rPr>
              <w:t>C</w:t>
            </w:r>
          </w:p>
        </w:tc>
        <w:tc>
          <w:tcPr>
            <w:tcW w:w="1440" w:type="dxa"/>
          </w:tcPr>
          <w:p w:rsidR="005A6BB1" w:rsidRDefault="005A6BB1">
            <w:pPr>
              <w:jc w:val="center"/>
              <w:rPr>
                <w:color w:val="000000"/>
              </w:rPr>
            </w:pPr>
            <w:r>
              <w:rPr>
                <w:color w:val="000000"/>
                <w:u w:val="single"/>
              </w:rPr>
              <w:t xml:space="preserve"> 36</w:t>
            </w:r>
          </w:p>
        </w:tc>
        <w:tc>
          <w:tcPr>
            <w:tcW w:w="2340" w:type="dxa"/>
          </w:tcPr>
          <w:p w:rsidR="005A6BB1" w:rsidRDefault="005A6BB1">
            <w:pPr>
              <w:jc w:val="center"/>
              <w:rPr>
                <w:color w:val="000000"/>
              </w:rPr>
            </w:pPr>
            <w:r>
              <w:rPr>
                <w:color w:val="000000"/>
              </w:rPr>
              <w:t xml:space="preserve">36/120 = </w:t>
            </w:r>
            <w:r>
              <w:rPr>
                <w:color w:val="000000"/>
                <w:u w:val="single"/>
              </w:rPr>
              <w:t>0.30</w:t>
            </w:r>
          </w:p>
        </w:tc>
      </w:tr>
      <w:tr w:rsidR="005A6BB1">
        <w:trPr>
          <w:jc w:val="center"/>
        </w:trPr>
        <w:tc>
          <w:tcPr>
            <w:tcW w:w="145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120</w:t>
            </w:r>
          </w:p>
        </w:tc>
        <w:tc>
          <w:tcPr>
            <w:tcW w:w="2340" w:type="dxa"/>
          </w:tcPr>
          <w:p w:rsidR="005A6BB1" w:rsidRDefault="005A6BB1">
            <w:pPr>
              <w:jc w:val="center"/>
              <w:rPr>
                <w:rFonts w:ascii="Times" w:hAnsi="Times"/>
                <w:color w:val="000000"/>
              </w:rPr>
            </w:pPr>
            <w:r>
              <w:rPr>
                <w:color w:val="000000"/>
              </w:rPr>
              <w:t xml:space="preserve">               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 2.</w:t>
      </w:r>
      <w:r>
        <w:rPr>
          <w:rFonts w:ascii="Times" w:hAnsi="Times"/>
          <w:color w:val="000000"/>
        </w:rPr>
        <w:tab/>
        <w:t>a.</w:t>
      </w:r>
      <w:r>
        <w:rPr>
          <w:rFonts w:ascii="Times" w:hAnsi="Times"/>
          <w:color w:val="000000"/>
        </w:rPr>
        <w:tab/>
        <w:t>1 - (.22 + .18 + .40) = .20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.20(200) = 40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c/d.</w:t>
      </w:r>
      <w:proofErr w:type="gramEnd"/>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728"/>
      </w:tblGrid>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Class</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Percent Frequency</w:t>
            </w:r>
          </w:p>
        </w:tc>
      </w:tr>
      <w:tr w:rsidR="005A6BB1">
        <w:trPr>
          <w:jc w:val="center"/>
        </w:trPr>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A</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.22(200) = 44</w:t>
            </w:r>
          </w:p>
        </w:tc>
        <w:tc>
          <w:tcPr>
            <w:tcW w:w="1728"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22</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B</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.18(200) = 36</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18</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.40(200) = 80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40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D</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 xml:space="preserve">.20(200) </w:t>
            </w:r>
            <w:r>
              <w:rPr>
                <w:rFonts w:ascii="Times" w:hAnsi="Times"/>
                <w:color w:val="000000"/>
                <w:u w:val="single"/>
              </w:rPr>
              <w:t>= 40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Pr>
                <w:rFonts w:ascii="Times" w:hAnsi="Times"/>
                <w:color w:val="000000"/>
                <w:u w:val="single"/>
              </w:rPr>
              <w:t xml:space="preserve"> 20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200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5A6BB1"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w:t>
      </w:r>
      <w:r>
        <w:rPr>
          <w:rFonts w:ascii="Times" w:hAnsi="Times"/>
          <w:color w:val="000000"/>
        </w:rPr>
        <w:tab/>
      </w:r>
      <w:r w:rsidR="00901D38">
        <w:rPr>
          <w:rFonts w:ascii="Times" w:hAnsi="Times"/>
          <w:color w:val="000000"/>
        </w:rPr>
        <w:t>a.</w:t>
      </w:r>
      <w:r w:rsidR="00901D38">
        <w:rPr>
          <w:rFonts w:ascii="Times" w:hAnsi="Times"/>
          <w:color w:val="000000"/>
        </w:rPr>
        <w:tab/>
        <w:t>360° x 58/120 = 174°</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w:t>
      </w:r>
      <w:r>
        <w:rPr>
          <w:rFonts w:ascii="Times" w:hAnsi="Times"/>
          <w:color w:val="000000"/>
        </w:rPr>
        <w:tab/>
        <w:t>360°</w:t>
      </w:r>
      <w:proofErr w:type="gramEnd"/>
      <w:r>
        <w:rPr>
          <w:rFonts w:ascii="Times" w:hAnsi="Times"/>
          <w:color w:val="000000"/>
        </w:rPr>
        <w:t xml:space="preserve"> x 42/120 = 126°</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c</w:t>
      </w:r>
      <w:proofErr w:type="gramEnd"/>
      <w:r>
        <w:rPr>
          <w:rFonts w:ascii="Times" w:hAnsi="Times"/>
          <w:color w:val="000000"/>
        </w:rPr>
        <w:t>.</w:t>
      </w:r>
    </w:p>
    <w:p w:rsidR="00901D38"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noProof/>
        </w:rPr>
        <w:drawing>
          <wp:anchor distT="0" distB="0" distL="114300" distR="114300" simplePos="0" relativeHeight="251658752" behindDoc="0" locked="0" layoutInCell="1" allowOverlap="1" wp14:anchorId="63F46FBF" wp14:editId="336FECBF">
            <wp:simplePos x="0" y="0"/>
            <wp:positionH relativeFrom="column">
              <wp:posOffset>982345</wp:posOffset>
            </wp:positionH>
            <wp:positionV relativeFrom="paragraph">
              <wp:posOffset>46355</wp:posOffset>
            </wp:positionV>
            <wp:extent cx="2777490" cy="1673225"/>
            <wp:effectExtent l="0" t="0" r="0" b="0"/>
            <wp:wrapTopAndBottom/>
            <wp:docPr id="68" name="Object 6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F2C3C" w:rsidRDefault="003F2C3C"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r>
      <w:proofErr w:type="gramStart"/>
      <w:r>
        <w:rPr>
          <w:rFonts w:ascii="Times" w:hAnsi="Times"/>
          <w:color w:val="000000"/>
        </w:rPr>
        <w:t>d</w:t>
      </w:r>
      <w:proofErr w:type="gramEnd"/>
      <w:r>
        <w:rPr>
          <w:rFonts w:ascii="Times" w:hAnsi="Times"/>
          <w:color w:val="000000"/>
        </w:rPr>
        <w:t>.</w:t>
      </w:r>
    </w:p>
    <w:p w:rsidR="00901D38" w:rsidRDefault="002B5E11" w:rsidP="00F8776E">
      <w:pPr>
        <w:jc w:val="center"/>
      </w:pPr>
      <w:r>
        <w:rPr>
          <w:noProof/>
        </w:rPr>
        <w:drawing>
          <wp:inline distT="0" distB="0" distL="0" distR="0">
            <wp:extent cx="3717925" cy="251904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8776E" w:rsidRDefault="005A6BB1"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w:t>
      </w:r>
      <w:r>
        <w:rPr>
          <w:rFonts w:ascii="Times" w:hAnsi="Times"/>
          <w:color w:val="000000"/>
        </w:rPr>
        <w:tab/>
      </w:r>
      <w:r w:rsidR="00F8776E">
        <w:rPr>
          <w:rFonts w:ascii="Times" w:hAnsi="Times"/>
          <w:color w:val="000000"/>
        </w:rPr>
        <w:t>a.</w:t>
      </w:r>
      <w:r w:rsidR="00F8776E">
        <w:rPr>
          <w:rFonts w:ascii="Times" w:hAnsi="Times"/>
          <w:color w:val="000000"/>
        </w:rPr>
        <w:tab/>
      </w:r>
      <w:r w:rsidR="00CB3598">
        <w:rPr>
          <w:rFonts w:ascii="Times" w:hAnsi="Times"/>
          <w:color w:val="000000"/>
        </w:rPr>
        <w:t>Categorical</w:t>
      </w:r>
    </w:p>
    <w:p w:rsidR="00F8776E" w:rsidRDefault="00F8776E"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8776E" w:rsidRDefault="00F8776E"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p>
    <w:tbl>
      <w:tblPr>
        <w:tblW w:w="0" w:type="auto"/>
        <w:jc w:val="center"/>
        <w:tblInd w:w="-675" w:type="dxa"/>
        <w:tblLayout w:type="fixed"/>
        <w:tblCellMar>
          <w:left w:w="0" w:type="dxa"/>
          <w:right w:w="0" w:type="dxa"/>
        </w:tblCellMar>
        <w:tblLook w:val="0000" w:firstRow="0" w:lastRow="0" w:firstColumn="0" w:lastColumn="0" w:noHBand="0" w:noVBand="0"/>
      </w:tblPr>
      <w:tblGrid>
        <w:gridCol w:w="2385"/>
        <w:gridCol w:w="1440"/>
        <w:gridCol w:w="1440"/>
      </w:tblGrid>
      <w:tr w:rsidR="00F8776E">
        <w:trPr>
          <w:jc w:val="center"/>
        </w:trPr>
        <w:tc>
          <w:tcPr>
            <w:tcW w:w="2385" w:type="dxa"/>
            <w:tcBorders>
              <w:bottom w:val="single" w:sz="6"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p>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TV Show</w:t>
            </w:r>
          </w:p>
        </w:tc>
        <w:tc>
          <w:tcPr>
            <w:tcW w:w="1440" w:type="dxa"/>
            <w:tcBorders>
              <w:bottom w:val="single" w:sz="6"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p>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440" w:type="dxa"/>
            <w:tcBorders>
              <w:bottom w:val="single" w:sz="6"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Percent Frequency</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Law &amp; Order</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20%</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CSI</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18</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36%</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Without a Trace</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9</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18%</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rPr>
                <w:rFonts w:ascii="Times" w:hAnsi="Times"/>
                <w:color w:val="000000"/>
              </w:rPr>
            </w:pPr>
            <w:r>
              <w:rPr>
                <w:rFonts w:ascii="Times" w:hAnsi="Times"/>
                <w:color w:val="000000"/>
              </w:rPr>
              <w:t>Desperate Housewives</w:t>
            </w:r>
          </w:p>
        </w:tc>
        <w:tc>
          <w:tcPr>
            <w:tcW w:w="1440" w:type="dxa"/>
            <w:tcBorders>
              <w:bottom w:val="single" w:sz="4"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13</w:t>
            </w:r>
          </w:p>
        </w:tc>
        <w:tc>
          <w:tcPr>
            <w:tcW w:w="1440" w:type="dxa"/>
            <w:tcBorders>
              <w:bottom w:val="single" w:sz="4" w:space="0" w:color="auto"/>
            </w:tcBorders>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26%</w:t>
            </w:r>
          </w:p>
        </w:tc>
      </w:tr>
      <w:tr w:rsidR="00F8776E">
        <w:trPr>
          <w:jc w:val="center"/>
        </w:trPr>
        <w:tc>
          <w:tcPr>
            <w:tcW w:w="2385"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50</w:t>
            </w:r>
          </w:p>
        </w:tc>
        <w:tc>
          <w:tcPr>
            <w:tcW w:w="1440" w:type="dxa"/>
          </w:tcPr>
          <w:p w:rsidR="00F8776E" w:rsidRDefault="00F8776E"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F8776E" w:rsidRDefault="00F8776E"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8776E" w:rsidRPr="007B6F82" w:rsidRDefault="002B5E11" w:rsidP="00F877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4338955" cy="238061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rPr>
      </w:pPr>
    </w:p>
    <w:p w:rsidR="00354099" w:rsidRDefault="00F8776E"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Pr>
          <w:rFonts w:ascii="Times" w:hAnsi="Times"/>
          <w:b/>
          <w:color w:val="000000"/>
        </w:rPr>
        <w:tab/>
      </w:r>
    </w:p>
    <w:p w:rsidR="00354099" w:rsidRDefault="0024301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lastRenderedPageBreak/>
        <w:drawing>
          <wp:anchor distT="0" distB="0" distL="114300" distR="114300" simplePos="0" relativeHeight="251659776" behindDoc="0" locked="0" layoutInCell="1" allowOverlap="1" wp14:anchorId="14D830EE" wp14:editId="44D9C7A5">
            <wp:simplePos x="0" y="0"/>
            <wp:positionH relativeFrom="column">
              <wp:posOffset>1155700</wp:posOffset>
            </wp:positionH>
            <wp:positionV relativeFrom="paragraph">
              <wp:posOffset>-52070</wp:posOffset>
            </wp:positionV>
            <wp:extent cx="3467735" cy="1974850"/>
            <wp:effectExtent l="0" t="0" r="0" b="6350"/>
            <wp:wrapSquare wrapText="bothSides"/>
            <wp:docPr id="70" name="Object 7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354099"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F8776E" w:rsidRDefault="00354099" w:rsidP="0035409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r>
      <w:r>
        <w:rPr>
          <w:rFonts w:ascii="Times" w:hAnsi="Times"/>
          <w:color w:val="000000"/>
        </w:rPr>
        <w:t xml:space="preserve"> </w:t>
      </w:r>
      <w:r w:rsidR="00F8776E">
        <w:rPr>
          <w:rFonts w:ascii="Times" w:hAnsi="Times"/>
          <w:color w:val="000000"/>
        </w:rPr>
        <w:t>d.</w:t>
      </w:r>
      <w:r w:rsidR="00F8776E">
        <w:rPr>
          <w:rFonts w:ascii="Times" w:hAnsi="Times"/>
          <w:color w:val="000000"/>
        </w:rPr>
        <w:tab/>
        <w:t>CSI had the largest viewing audience. Desperate Housewives was in second place.</w:t>
      </w:r>
    </w:p>
    <w:p w:rsidR="00F8776E" w:rsidRDefault="00F8776E" w:rsidP="00F8776E"/>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w:t>
      </w:r>
      <w:r>
        <w:rPr>
          <w:rFonts w:ascii="Times" w:hAnsi="Times"/>
          <w:color w:val="000000"/>
        </w:rPr>
        <w:tab/>
      </w:r>
      <w:proofErr w:type="gramStart"/>
      <w:r>
        <w:rPr>
          <w:rFonts w:ascii="Times" w:hAnsi="Times"/>
          <w:color w:val="000000"/>
        </w:rPr>
        <w:t>a</w:t>
      </w:r>
      <w:proofErr w:type="gramEnd"/>
      <w:r>
        <w:rPr>
          <w:rFonts w:ascii="Times" w:hAnsi="Times"/>
          <w:color w:val="000000"/>
        </w:rPr>
        <w:t>.</w:t>
      </w:r>
    </w:p>
    <w:tbl>
      <w:tblPr>
        <w:tblW w:w="0" w:type="auto"/>
        <w:tblInd w:w="1368" w:type="dxa"/>
        <w:tblLayout w:type="fixed"/>
        <w:tblLook w:val="0000" w:firstRow="0" w:lastRow="0" w:firstColumn="0" w:lastColumn="0" w:noHBand="0" w:noVBand="0"/>
      </w:tblPr>
      <w:tblGrid>
        <w:gridCol w:w="1080"/>
        <w:gridCol w:w="1260"/>
        <w:gridCol w:w="1890"/>
        <w:gridCol w:w="1800"/>
      </w:tblGrid>
      <w:tr w:rsidR="005A6BB1">
        <w:tc>
          <w:tcPr>
            <w:tcW w:w="1080" w:type="dxa"/>
            <w:tcBorders>
              <w:bottom w:val="single" w:sz="4" w:space="0" w:color="auto"/>
            </w:tcBorders>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Name</w:t>
            </w:r>
          </w:p>
        </w:tc>
        <w:tc>
          <w:tcPr>
            <w:tcW w:w="1260" w:type="dxa"/>
            <w:tcBorders>
              <w:bottom w:val="single" w:sz="4" w:space="0" w:color="auto"/>
            </w:tcBorders>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890" w:type="dxa"/>
            <w:tcBorders>
              <w:bottom w:val="single" w:sz="4" w:space="0" w:color="auto"/>
            </w:tcBorders>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Relative Frequency</w:t>
            </w:r>
          </w:p>
        </w:tc>
        <w:tc>
          <w:tcPr>
            <w:tcW w:w="1800" w:type="dxa"/>
            <w:tcBorders>
              <w:bottom w:val="single" w:sz="4" w:space="0" w:color="auto"/>
            </w:tcBorders>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Percent Frequency</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Brown</w:t>
            </w:r>
          </w:p>
        </w:tc>
        <w:tc>
          <w:tcPr>
            <w:tcW w:w="1260" w:type="dxa"/>
          </w:tcPr>
          <w:p w:rsidR="005A6BB1" w:rsidRDefault="005A6BB1">
            <w:pPr>
              <w:tabs>
                <w:tab w:val="left" w:pos="-936"/>
                <w:tab w:val="left" w:pos="-288"/>
                <w:tab w:val="left" w:pos="-216"/>
                <w:tab w:val="left" w:pos="-108"/>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 xml:space="preserve">  7</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.14</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Davis</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 xml:space="preserve">  6</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.12</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Johnson</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10</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.20</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Jones</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 xml:space="preserve">  7</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.14</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Smith</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12</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.24</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Williams</w:t>
            </w: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u w:val="single"/>
              </w:rPr>
            </w:pPr>
            <w:r>
              <w:rPr>
                <w:rFonts w:ascii="Times" w:hAnsi="Times"/>
                <w:color w:val="000000"/>
                <w:u w:val="single"/>
              </w:rPr>
              <w:t xml:space="preserve">  8</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u w:val="single"/>
              </w:rPr>
            </w:pPr>
            <w:r>
              <w:rPr>
                <w:rFonts w:ascii="Times" w:hAnsi="Times"/>
                <w:color w:val="000000"/>
                <w:u w:val="single"/>
              </w:rPr>
              <w:t xml:space="preserve">  .16</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w:t>
            </w:r>
          </w:p>
        </w:tc>
      </w:tr>
      <w:tr w:rsidR="005A6BB1">
        <w:tc>
          <w:tcPr>
            <w:tcW w:w="108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1260" w:type="dxa"/>
          </w:tcPr>
          <w:p w:rsidR="005A6BB1" w:rsidRDefault="005A6BB1">
            <w:pPr>
              <w:tabs>
                <w:tab w:val="left" w:pos="-936"/>
                <w:tab w:val="left" w:pos="-288"/>
                <w:tab w:val="left" w:pos="-216"/>
                <w:tab w:val="left" w:pos="-108"/>
                <w:tab w:val="left" w:pos="342"/>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8" w:right="-18" w:firstLine="90"/>
              <w:jc w:val="center"/>
              <w:rPr>
                <w:rFonts w:ascii="Times" w:hAnsi="Times"/>
                <w:color w:val="000000"/>
              </w:rPr>
            </w:pPr>
            <w:r>
              <w:rPr>
                <w:rFonts w:ascii="Times" w:hAnsi="Times"/>
                <w:color w:val="000000"/>
              </w:rPr>
              <w:t>50</w:t>
            </w:r>
          </w:p>
        </w:tc>
        <w:tc>
          <w:tcPr>
            <w:tcW w:w="189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right="702"/>
              <w:jc w:val="right"/>
              <w:rPr>
                <w:rFonts w:ascii="Times" w:hAnsi="Times"/>
                <w:color w:val="000000"/>
              </w:rPr>
            </w:pPr>
            <w:r>
              <w:rPr>
                <w:rFonts w:ascii="Times" w:hAnsi="Times"/>
                <w:color w:val="000000"/>
              </w:rPr>
              <w:t>1.00</w:t>
            </w:r>
          </w:p>
        </w:tc>
        <w:tc>
          <w:tcPr>
            <w:tcW w:w="1800" w:type="dxa"/>
          </w:tcPr>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bl>
    <w:p w:rsidR="005A6BB1" w:rsidRDefault="005A6BB1">
      <w:pPr>
        <w:tabs>
          <w:tab w:val="left" w:pos="-936"/>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p>
    <w:p w:rsidR="005A6BB1" w:rsidRDefault="002B5E1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14:anchorId="4E74A2BC" wp14:editId="6B93E408">
            <wp:extent cx="4295775" cy="2717165"/>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D54FA3" w:rsidRDefault="00D54FA3">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c.</w:t>
      </w:r>
      <w:r>
        <w:rPr>
          <w:rFonts w:ascii="Times" w:hAnsi="Times"/>
          <w:color w:val="000000"/>
        </w:rPr>
        <w:tab/>
        <w:t>Brown</w:t>
      </w:r>
      <w:r>
        <w:rPr>
          <w:rFonts w:ascii="Times" w:hAnsi="Times"/>
          <w:color w:val="000000"/>
        </w:rPr>
        <w:tab/>
        <w:t>.14 x 360 = 50.4</w:t>
      </w:r>
      <w:r>
        <w:rPr>
          <w:rFonts w:ascii="Times" w:hAnsi="Times"/>
          <w:color w:val="000000"/>
        </w:rPr>
        <w:sym w:font="Symbol" w:char="F0B0"/>
      </w: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Davis</w:t>
      </w:r>
      <w:r>
        <w:rPr>
          <w:rFonts w:ascii="Times" w:hAnsi="Times"/>
          <w:color w:val="000000"/>
        </w:rPr>
        <w:tab/>
        <w:t>.12 x 360 = 43.2</w:t>
      </w:r>
      <w:r>
        <w:rPr>
          <w:rFonts w:ascii="Times" w:hAnsi="Times"/>
          <w:color w:val="000000"/>
        </w:rPr>
        <w:sym w:font="Symbol" w:char="F0B0"/>
      </w: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Johnson</w:t>
      </w:r>
      <w:r>
        <w:rPr>
          <w:rFonts w:ascii="Times" w:hAnsi="Times"/>
          <w:color w:val="000000"/>
        </w:rPr>
        <w:tab/>
        <w:t>.20 x 360 = 72.0</w:t>
      </w:r>
      <w:r>
        <w:rPr>
          <w:rFonts w:ascii="Times" w:hAnsi="Times"/>
          <w:color w:val="000000"/>
        </w:rPr>
        <w:sym w:font="Symbol" w:char="F0B0"/>
      </w: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Jones</w:t>
      </w:r>
      <w:r>
        <w:rPr>
          <w:rFonts w:ascii="Times" w:hAnsi="Times"/>
          <w:color w:val="000000"/>
        </w:rPr>
        <w:tab/>
        <w:t>.14 x 360 = 50.4</w:t>
      </w:r>
      <w:r>
        <w:rPr>
          <w:rFonts w:ascii="Times" w:hAnsi="Times"/>
          <w:color w:val="000000"/>
        </w:rPr>
        <w:sym w:font="Symbol" w:char="F0B0"/>
      </w:r>
    </w:p>
    <w:p w:rsidR="005A6BB1" w:rsidRDefault="005A6BB1">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Smith</w:t>
      </w:r>
      <w:r>
        <w:rPr>
          <w:rFonts w:ascii="Times" w:hAnsi="Times"/>
          <w:color w:val="000000"/>
        </w:rPr>
        <w:tab/>
        <w:t>.24 x 360 = 86.4</w:t>
      </w:r>
      <w:r>
        <w:rPr>
          <w:rFonts w:ascii="Times" w:hAnsi="Times"/>
          <w:color w:val="000000"/>
        </w:rPr>
        <w:sym w:font="Symbol" w:char="F0B0"/>
      </w:r>
    </w:p>
    <w:p w:rsidR="005A6BB1" w:rsidRDefault="00C47BEC">
      <w:pPr>
        <w:tabs>
          <w:tab w:val="left" w:pos="-936"/>
          <w:tab w:val="left" w:pos="-216"/>
          <w:tab w:val="left" w:pos="504"/>
          <w:tab w:val="left" w:pos="904"/>
          <w:tab w:val="left" w:pos="1264"/>
          <w:tab w:val="left" w:pos="2160"/>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noProof/>
          <w:color w:val="000000"/>
        </w:rPr>
        <w:drawing>
          <wp:anchor distT="0" distB="0" distL="114300" distR="114300" simplePos="0" relativeHeight="251656704" behindDoc="0" locked="0" layoutInCell="0" allowOverlap="1" wp14:anchorId="27644497" wp14:editId="4CA81691">
            <wp:simplePos x="0" y="0"/>
            <wp:positionH relativeFrom="column">
              <wp:posOffset>1198245</wp:posOffset>
            </wp:positionH>
            <wp:positionV relativeFrom="paragraph">
              <wp:posOffset>282575</wp:posOffset>
            </wp:positionV>
            <wp:extent cx="3251835" cy="2000885"/>
            <wp:effectExtent l="0" t="0" r="5715" b="0"/>
            <wp:wrapTopAndBottom/>
            <wp:docPr id="1" name="Object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005A6BB1">
        <w:rPr>
          <w:rFonts w:ascii="Times" w:hAnsi="Times"/>
          <w:color w:val="000000"/>
        </w:rPr>
        <w:tab/>
      </w:r>
      <w:r w:rsidR="005A6BB1">
        <w:rPr>
          <w:rFonts w:ascii="Times" w:hAnsi="Times"/>
          <w:color w:val="000000"/>
        </w:rPr>
        <w:tab/>
        <w:t>Williams</w:t>
      </w:r>
      <w:r w:rsidR="005A6BB1">
        <w:rPr>
          <w:rFonts w:ascii="Times" w:hAnsi="Times"/>
          <w:color w:val="000000"/>
        </w:rPr>
        <w:tab/>
        <w:t>.16 x 360 = 57.6</w:t>
      </w:r>
      <w:r w:rsidR="005A6BB1">
        <w:rPr>
          <w:rFonts w:ascii="Times" w:hAnsi="Times"/>
          <w:color w:val="000000"/>
        </w:rPr>
        <w:sym w:font="Symbol" w:char="F0B0"/>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Most common: Smith, Johnson and Williams</w:t>
      </w:r>
    </w:p>
    <w:p w:rsidR="005A6BB1" w:rsidRDefault="005A6BB1" w:rsidP="009731EF">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731EF" w:rsidRDefault="005A6BB1" w:rsidP="009731EF">
      <w:pPr>
        <w:tabs>
          <w:tab w:val="left" w:pos="-270"/>
          <w:tab w:val="left" w:pos="904"/>
          <w:tab w:val="left" w:pos="1264"/>
        </w:tabs>
        <w:ind w:left="504"/>
      </w:pPr>
      <w:r>
        <w:rPr>
          <w:rFonts w:ascii="Times" w:hAnsi="Times"/>
          <w:color w:val="000000"/>
        </w:rPr>
        <w:t>6.</w:t>
      </w:r>
      <w:r w:rsidR="009731EF">
        <w:rPr>
          <w:rFonts w:ascii="Times" w:hAnsi="Times"/>
          <w:color w:val="000000"/>
        </w:rPr>
        <w:tab/>
      </w:r>
      <w:proofErr w:type="gramStart"/>
      <w:r w:rsidR="009731EF" w:rsidRPr="00603EFF">
        <w:t>a</w:t>
      </w:r>
      <w:proofErr w:type="gramEnd"/>
      <w:r w:rsidR="009731EF" w:rsidRPr="00603EFF">
        <w:t>.</w:t>
      </w:r>
      <w:r w:rsidR="009731EF">
        <w:tab/>
      </w:r>
    </w:p>
    <w:p w:rsidR="009731EF" w:rsidRDefault="009731EF" w:rsidP="009731EF">
      <w:pPr>
        <w:tabs>
          <w:tab w:val="left" w:pos="-270"/>
          <w:tab w:val="left" w:pos="904"/>
          <w:tab w:val="left" w:pos="1264"/>
        </w:tabs>
        <w:ind w:left="504"/>
      </w:pPr>
    </w:p>
    <w:tbl>
      <w:tblPr>
        <w:tblStyle w:val="TableGrid"/>
        <w:tblW w:w="495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0"/>
        <w:gridCol w:w="1530"/>
        <w:gridCol w:w="1890"/>
      </w:tblGrid>
      <w:tr w:rsidR="009731EF">
        <w:tc>
          <w:tcPr>
            <w:tcW w:w="1530" w:type="dxa"/>
            <w:tcBorders>
              <w:bottom w:val="single" w:sz="4" w:space="0" w:color="auto"/>
            </w:tcBorders>
          </w:tcPr>
          <w:p w:rsidR="009731EF" w:rsidRDefault="009731EF" w:rsidP="009731EF">
            <w:pPr>
              <w:tabs>
                <w:tab w:val="left" w:pos="-270"/>
                <w:tab w:val="left" w:pos="904"/>
                <w:tab w:val="left" w:pos="1264"/>
              </w:tabs>
              <w:jc w:val="center"/>
            </w:pPr>
            <w:r>
              <w:t>Network</w:t>
            </w:r>
          </w:p>
        </w:tc>
        <w:tc>
          <w:tcPr>
            <w:tcW w:w="1530" w:type="dxa"/>
            <w:tcBorders>
              <w:bottom w:val="single" w:sz="4" w:space="0" w:color="auto"/>
            </w:tcBorders>
          </w:tcPr>
          <w:p w:rsidR="009731EF" w:rsidRDefault="009731EF" w:rsidP="009731EF">
            <w:pPr>
              <w:tabs>
                <w:tab w:val="left" w:pos="-270"/>
                <w:tab w:val="left" w:pos="904"/>
                <w:tab w:val="left" w:pos="1264"/>
              </w:tabs>
              <w:jc w:val="center"/>
            </w:pPr>
            <w:r>
              <w:t>Frequency</w:t>
            </w:r>
          </w:p>
        </w:tc>
        <w:tc>
          <w:tcPr>
            <w:tcW w:w="1890" w:type="dxa"/>
            <w:tcBorders>
              <w:bottom w:val="single" w:sz="4" w:space="0" w:color="auto"/>
            </w:tcBorders>
          </w:tcPr>
          <w:p w:rsidR="009731EF" w:rsidRDefault="009731EF" w:rsidP="009731EF">
            <w:pPr>
              <w:tabs>
                <w:tab w:val="left" w:pos="-270"/>
                <w:tab w:val="left" w:pos="904"/>
                <w:tab w:val="left" w:pos="1264"/>
              </w:tabs>
              <w:jc w:val="center"/>
            </w:pPr>
            <w:r>
              <w:t>Percent Frequency</w:t>
            </w:r>
          </w:p>
        </w:tc>
      </w:tr>
      <w:tr w:rsidR="009731EF">
        <w:tc>
          <w:tcPr>
            <w:tcW w:w="1530" w:type="dxa"/>
            <w:tcBorders>
              <w:top w:val="single" w:sz="4" w:space="0" w:color="auto"/>
            </w:tcBorders>
          </w:tcPr>
          <w:p w:rsidR="009731EF" w:rsidRDefault="009731EF" w:rsidP="009731EF">
            <w:pPr>
              <w:tabs>
                <w:tab w:val="left" w:pos="-270"/>
                <w:tab w:val="left" w:pos="904"/>
                <w:tab w:val="left" w:pos="1264"/>
              </w:tabs>
              <w:jc w:val="center"/>
            </w:pPr>
            <w:r>
              <w:t>ABC</w:t>
            </w:r>
          </w:p>
        </w:tc>
        <w:tc>
          <w:tcPr>
            <w:tcW w:w="1530" w:type="dxa"/>
            <w:tcBorders>
              <w:top w:val="single" w:sz="4" w:space="0" w:color="auto"/>
            </w:tcBorders>
          </w:tcPr>
          <w:p w:rsidR="009731EF" w:rsidRDefault="009731EF" w:rsidP="009731EF">
            <w:pPr>
              <w:tabs>
                <w:tab w:val="left" w:pos="-270"/>
                <w:tab w:val="left" w:pos="904"/>
                <w:tab w:val="left" w:pos="1264"/>
              </w:tabs>
              <w:jc w:val="center"/>
            </w:pPr>
            <w:r>
              <w:t>15</w:t>
            </w:r>
          </w:p>
        </w:tc>
        <w:tc>
          <w:tcPr>
            <w:tcW w:w="1890" w:type="dxa"/>
            <w:tcBorders>
              <w:top w:val="single" w:sz="4" w:space="0" w:color="auto"/>
            </w:tcBorders>
          </w:tcPr>
          <w:p w:rsidR="009731EF" w:rsidRDefault="009731EF" w:rsidP="009731EF">
            <w:pPr>
              <w:tabs>
                <w:tab w:val="left" w:pos="-270"/>
                <w:tab w:val="left" w:pos="904"/>
                <w:tab w:val="left" w:pos="1264"/>
              </w:tabs>
              <w:jc w:val="center"/>
            </w:pPr>
            <w:r>
              <w:t xml:space="preserve"> 30%</w:t>
            </w:r>
          </w:p>
        </w:tc>
      </w:tr>
      <w:tr w:rsidR="009731EF">
        <w:tc>
          <w:tcPr>
            <w:tcW w:w="1530" w:type="dxa"/>
          </w:tcPr>
          <w:p w:rsidR="009731EF" w:rsidRDefault="009731EF" w:rsidP="009731EF">
            <w:pPr>
              <w:tabs>
                <w:tab w:val="left" w:pos="-270"/>
                <w:tab w:val="left" w:pos="904"/>
                <w:tab w:val="left" w:pos="1264"/>
              </w:tabs>
              <w:jc w:val="center"/>
            </w:pPr>
            <w:r>
              <w:t>CBS</w:t>
            </w:r>
          </w:p>
        </w:tc>
        <w:tc>
          <w:tcPr>
            <w:tcW w:w="1530" w:type="dxa"/>
          </w:tcPr>
          <w:p w:rsidR="009731EF" w:rsidRDefault="009731EF" w:rsidP="009731EF">
            <w:pPr>
              <w:tabs>
                <w:tab w:val="left" w:pos="-270"/>
                <w:tab w:val="left" w:pos="904"/>
                <w:tab w:val="left" w:pos="1264"/>
              </w:tabs>
              <w:jc w:val="center"/>
            </w:pPr>
            <w:r>
              <w:t>17</w:t>
            </w:r>
          </w:p>
        </w:tc>
        <w:tc>
          <w:tcPr>
            <w:tcW w:w="1890" w:type="dxa"/>
          </w:tcPr>
          <w:p w:rsidR="009731EF" w:rsidRDefault="009731EF" w:rsidP="009731EF">
            <w:pPr>
              <w:tabs>
                <w:tab w:val="left" w:pos="-270"/>
                <w:tab w:val="left" w:pos="904"/>
                <w:tab w:val="left" w:pos="1264"/>
              </w:tabs>
              <w:jc w:val="center"/>
            </w:pPr>
            <w:r>
              <w:t xml:space="preserve"> 34%</w:t>
            </w:r>
          </w:p>
        </w:tc>
      </w:tr>
      <w:tr w:rsidR="009731EF">
        <w:tc>
          <w:tcPr>
            <w:tcW w:w="1530" w:type="dxa"/>
          </w:tcPr>
          <w:p w:rsidR="009731EF" w:rsidRDefault="009731EF" w:rsidP="009731EF">
            <w:pPr>
              <w:tabs>
                <w:tab w:val="left" w:pos="-270"/>
                <w:tab w:val="left" w:pos="904"/>
                <w:tab w:val="left" w:pos="1264"/>
              </w:tabs>
              <w:jc w:val="center"/>
            </w:pPr>
            <w:r>
              <w:t>FOX</w:t>
            </w:r>
          </w:p>
        </w:tc>
        <w:tc>
          <w:tcPr>
            <w:tcW w:w="1530" w:type="dxa"/>
          </w:tcPr>
          <w:p w:rsidR="009731EF" w:rsidRDefault="009731EF" w:rsidP="009731EF">
            <w:pPr>
              <w:tabs>
                <w:tab w:val="left" w:pos="-270"/>
                <w:tab w:val="left" w:pos="904"/>
                <w:tab w:val="left" w:pos="1264"/>
              </w:tabs>
              <w:jc w:val="center"/>
            </w:pPr>
            <w:r>
              <w:t>1</w:t>
            </w:r>
          </w:p>
        </w:tc>
        <w:tc>
          <w:tcPr>
            <w:tcW w:w="1890" w:type="dxa"/>
          </w:tcPr>
          <w:p w:rsidR="009731EF" w:rsidRDefault="009731EF" w:rsidP="009731EF">
            <w:pPr>
              <w:tabs>
                <w:tab w:val="left" w:pos="-270"/>
                <w:tab w:val="left" w:pos="904"/>
                <w:tab w:val="left" w:pos="1264"/>
              </w:tabs>
              <w:jc w:val="center"/>
            </w:pPr>
            <w:r>
              <w:t xml:space="preserve">  2%</w:t>
            </w:r>
          </w:p>
        </w:tc>
      </w:tr>
      <w:tr w:rsidR="009731EF">
        <w:tc>
          <w:tcPr>
            <w:tcW w:w="1530" w:type="dxa"/>
          </w:tcPr>
          <w:p w:rsidR="009731EF" w:rsidRDefault="009731EF" w:rsidP="009731EF">
            <w:pPr>
              <w:tabs>
                <w:tab w:val="left" w:pos="-270"/>
                <w:tab w:val="left" w:pos="904"/>
                <w:tab w:val="left" w:pos="1264"/>
              </w:tabs>
              <w:jc w:val="center"/>
            </w:pPr>
            <w:r>
              <w:t>NBC</w:t>
            </w:r>
          </w:p>
        </w:tc>
        <w:tc>
          <w:tcPr>
            <w:tcW w:w="1530" w:type="dxa"/>
          </w:tcPr>
          <w:p w:rsidR="009731EF" w:rsidRPr="009731EF" w:rsidRDefault="009731EF" w:rsidP="009731EF">
            <w:pPr>
              <w:tabs>
                <w:tab w:val="left" w:pos="-270"/>
                <w:tab w:val="left" w:pos="904"/>
                <w:tab w:val="left" w:pos="1264"/>
              </w:tabs>
              <w:jc w:val="center"/>
              <w:rPr>
                <w:u w:val="single"/>
              </w:rPr>
            </w:pPr>
            <w:r w:rsidRPr="009731EF">
              <w:rPr>
                <w:u w:val="single"/>
              </w:rPr>
              <w:t>17</w:t>
            </w:r>
          </w:p>
        </w:tc>
        <w:tc>
          <w:tcPr>
            <w:tcW w:w="1890" w:type="dxa"/>
          </w:tcPr>
          <w:p w:rsidR="009731EF" w:rsidRPr="009731EF" w:rsidRDefault="009731EF" w:rsidP="009731EF">
            <w:pPr>
              <w:tabs>
                <w:tab w:val="left" w:pos="-270"/>
                <w:tab w:val="left" w:pos="904"/>
                <w:tab w:val="left" w:pos="1264"/>
              </w:tabs>
              <w:jc w:val="center"/>
              <w:rPr>
                <w:u w:val="single"/>
              </w:rPr>
            </w:pPr>
            <w:r>
              <w:rPr>
                <w:u w:val="single"/>
              </w:rPr>
              <w:t xml:space="preserve"> </w:t>
            </w:r>
            <w:r w:rsidRPr="009731EF">
              <w:rPr>
                <w:u w:val="single"/>
              </w:rPr>
              <w:t>34%</w:t>
            </w:r>
          </w:p>
        </w:tc>
      </w:tr>
      <w:tr w:rsidR="009731EF">
        <w:tc>
          <w:tcPr>
            <w:tcW w:w="1530" w:type="dxa"/>
          </w:tcPr>
          <w:p w:rsidR="009731EF" w:rsidRDefault="009731EF" w:rsidP="009731EF">
            <w:pPr>
              <w:tabs>
                <w:tab w:val="left" w:pos="-270"/>
                <w:tab w:val="left" w:pos="904"/>
                <w:tab w:val="left" w:pos="1264"/>
              </w:tabs>
              <w:jc w:val="center"/>
            </w:pPr>
            <w:r>
              <w:t>Total</w:t>
            </w:r>
          </w:p>
        </w:tc>
        <w:tc>
          <w:tcPr>
            <w:tcW w:w="1530" w:type="dxa"/>
          </w:tcPr>
          <w:p w:rsidR="009731EF" w:rsidRDefault="009731EF" w:rsidP="009731EF">
            <w:pPr>
              <w:tabs>
                <w:tab w:val="left" w:pos="-270"/>
                <w:tab w:val="left" w:pos="904"/>
                <w:tab w:val="left" w:pos="1264"/>
              </w:tabs>
              <w:jc w:val="center"/>
            </w:pPr>
            <w:r>
              <w:t>50</w:t>
            </w:r>
          </w:p>
        </w:tc>
        <w:tc>
          <w:tcPr>
            <w:tcW w:w="1890" w:type="dxa"/>
          </w:tcPr>
          <w:p w:rsidR="009731EF" w:rsidRDefault="009731EF" w:rsidP="009731EF">
            <w:pPr>
              <w:tabs>
                <w:tab w:val="left" w:pos="-270"/>
                <w:tab w:val="left" w:pos="904"/>
                <w:tab w:val="left" w:pos="1264"/>
              </w:tabs>
              <w:jc w:val="center"/>
            </w:pPr>
            <w:r>
              <w:t>100%</w:t>
            </w:r>
          </w:p>
        </w:tc>
      </w:tr>
    </w:tbl>
    <w:p w:rsidR="009731EF" w:rsidRDefault="002B5E11" w:rsidP="009731EF">
      <w:pPr>
        <w:tabs>
          <w:tab w:val="left" w:pos="-270"/>
          <w:tab w:val="left" w:pos="904"/>
          <w:tab w:val="left" w:pos="1264"/>
        </w:tabs>
        <w:spacing w:line="480" w:lineRule="auto"/>
        <w:ind w:left="504"/>
        <w:jc w:val="center"/>
      </w:pPr>
      <w:r>
        <w:rPr>
          <w:noProof/>
        </w:rPr>
        <w:drawing>
          <wp:inline distT="0" distB="0" distL="0" distR="0" wp14:anchorId="39D11606" wp14:editId="2546CA29">
            <wp:extent cx="4658360" cy="2656840"/>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731EF" w:rsidRPr="00603EFF" w:rsidRDefault="009731EF" w:rsidP="009731EF">
      <w:pPr>
        <w:tabs>
          <w:tab w:val="left" w:pos="-270"/>
          <w:tab w:val="left" w:pos="904"/>
          <w:tab w:val="left" w:pos="1264"/>
        </w:tabs>
        <w:ind w:left="1260" w:hanging="756"/>
      </w:pPr>
      <w:r>
        <w:tab/>
        <w:t>b.</w:t>
      </w:r>
      <w:r>
        <w:tab/>
      </w:r>
      <w:r w:rsidRPr="00603EFF">
        <w:t>CBS and NBC are tied, each with 17 of the top rated television shows. ABC is a</w:t>
      </w:r>
      <w:r>
        <w:t xml:space="preserve"> </w:t>
      </w:r>
      <w:r w:rsidRPr="00603EFF">
        <w:t>close third with 15. The fact that the three networks are so close is surprising.</w:t>
      </w:r>
      <w:r>
        <w:t xml:space="preserve"> </w:t>
      </w:r>
      <w:r w:rsidRPr="00603EFF">
        <w:t>FOX, the newest television network, does not have the history to compete with the other three networks in term of the top rated shows in television history.</w:t>
      </w:r>
    </w:p>
    <w:p w:rsidR="009731EF" w:rsidRDefault="009731EF" w:rsidP="009731EF">
      <w:pPr>
        <w:tabs>
          <w:tab w:val="left" w:pos="-270"/>
          <w:tab w:val="left" w:pos="904"/>
          <w:tab w:val="left" w:pos="1264"/>
        </w:tabs>
        <w:ind w:left="504"/>
      </w:pPr>
    </w:p>
    <w:p w:rsidR="00FA5D45" w:rsidRDefault="00FA5D45" w:rsidP="009731EF">
      <w:pPr>
        <w:tabs>
          <w:tab w:val="left" w:pos="-270"/>
          <w:tab w:val="left" w:pos="904"/>
          <w:tab w:val="left" w:pos="1264"/>
        </w:tabs>
        <w:ind w:left="504"/>
      </w:pPr>
    </w:p>
    <w:p w:rsidR="000400A1" w:rsidRDefault="000400A1" w:rsidP="000400A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7.</w:t>
      </w:r>
      <w:r>
        <w:rPr>
          <w:rFonts w:ascii="Times" w:hAnsi="Times"/>
          <w:color w:val="000000"/>
        </w:rPr>
        <w:tab/>
      </w:r>
      <w:proofErr w:type="gramStart"/>
      <w:r>
        <w:rPr>
          <w:rFonts w:ascii="Times" w:hAnsi="Times"/>
          <w:color w:val="000000"/>
        </w:rPr>
        <w:t>a</w:t>
      </w:r>
      <w:proofErr w:type="gramEnd"/>
      <w:r>
        <w:rPr>
          <w:rFonts w:ascii="Times" w:hAnsi="Times"/>
          <w:color w:val="000000"/>
        </w:rPr>
        <w:t>.</w:t>
      </w:r>
    </w:p>
    <w:tbl>
      <w:tblPr>
        <w:tblW w:w="0" w:type="auto"/>
        <w:jc w:val="center"/>
        <w:tblLayout w:type="fixed"/>
        <w:tblLook w:val="0000" w:firstRow="0" w:lastRow="0" w:firstColumn="0" w:lastColumn="0" w:noHBand="0" w:noVBand="0"/>
      </w:tblPr>
      <w:tblGrid>
        <w:gridCol w:w="1818"/>
        <w:gridCol w:w="1440"/>
        <w:gridCol w:w="2160"/>
      </w:tblGrid>
      <w:tr w:rsidR="000400A1" w:rsidTr="00935A0F">
        <w:trPr>
          <w:jc w:val="center"/>
        </w:trPr>
        <w:tc>
          <w:tcPr>
            <w:tcW w:w="1818" w:type="dxa"/>
            <w:tcBorders>
              <w:top w:val="nil"/>
              <w:left w:val="nil"/>
              <w:bottom w:val="single" w:sz="4" w:space="0" w:color="auto"/>
              <w:right w:val="nil"/>
            </w:tcBorders>
          </w:tcPr>
          <w:p w:rsidR="000400A1" w:rsidRDefault="000400A1" w:rsidP="00935A0F">
            <w:pPr>
              <w:rPr>
                <w:rFonts w:eastAsia="Calibri"/>
                <w:color w:val="000000"/>
              </w:rPr>
            </w:pPr>
            <w:r>
              <w:rPr>
                <w:color w:val="000000"/>
              </w:rPr>
              <w:t>Rating</w:t>
            </w:r>
          </w:p>
        </w:tc>
        <w:tc>
          <w:tcPr>
            <w:tcW w:w="1440" w:type="dxa"/>
            <w:tcBorders>
              <w:top w:val="nil"/>
              <w:left w:val="nil"/>
              <w:bottom w:val="single" w:sz="4" w:space="0" w:color="auto"/>
              <w:right w:val="nil"/>
            </w:tcBorders>
          </w:tcPr>
          <w:p w:rsidR="000400A1" w:rsidRDefault="000400A1" w:rsidP="00935A0F">
            <w:pPr>
              <w:jc w:val="center"/>
              <w:rPr>
                <w:rFonts w:eastAsia="Calibri"/>
                <w:color w:val="000000"/>
              </w:rPr>
            </w:pPr>
            <w:r>
              <w:rPr>
                <w:color w:val="000000"/>
              </w:rPr>
              <w:t>Frequency</w:t>
            </w:r>
          </w:p>
        </w:tc>
        <w:tc>
          <w:tcPr>
            <w:tcW w:w="2160" w:type="dxa"/>
            <w:tcBorders>
              <w:top w:val="nil"/>
              <w:left w:val="nil"/>
              <w:bottom w:val="single" w:sz="4" w:space="0" w:color="auto"/>
              <w:right w:val="nil"/>
            </w:tcBorders>
          </w:tcPr>
          <w:p w:rsidR="000400A1" w:rsidRDefault="000400A1" w:rsidP="00935A0F">
            <w:pPr>
              <w:jc w:val="center"/>
              <w:rPr>
                <w:rFonts w:eastAsia="Calibri"/>
                <w:color w:val="000000"/>
              </w:rPr>
            </w:pPr>
            <w:r>
              <w:rPr>
                <w:color w:val="000000"/>
              </w:rPr>
              <w:t>Percent Frequency</w:t>
            </w:r>
          </w:p>
        </w:tc>
      </w:tr>
      <w:tr w:rsidR="000400A1" w:rsidTr="00935A0F">
        <w:trPr>
          <w:jc w:val="center"/>
        </w:trPr>
        <w:tc>
          <w:tcPr>
            <w:tcW w:w="1818" w:type="dxa"/>
          </w:tcPr>
          <w:p w:rsidR="000400A1" w:rsidRDefault="000400A1" w:rsidP="00935A0F">
            <w:pPr>
              <w:rPr>
                <w:rFonts w:eastAsia="Calibri"/>
                <w:color w:val="000000"/>
              </w:rPr>
            </w:pPr>
            <w:r>
              <w:rPr>
                <w:color w:val="000000"/>
              </w:rPr>
              <w:t>Excellent</w:t>
            </w:r>
          </w:p>
        </w:tc>
        <w:tc>
          <w:tcPr>
            <w:tcW w:w="1440" w:type="dxa"/>
          </w:tcPr>
          <w:p w:rsidR="000400A1" w:rsidRDefault="000400A1" w:rsidP="00935A0F">
            <w:pPr>
              <w:jc w:val="center"/>
              <w:rPr>
                <w:rFonts w:eastAsia="Calibri"/>
                <w:color w:val="000000"/>
              </w:rPr>
            </w:pPr>
            <w:r>
              <w:rPr>
                <w:color w:val="000000"/>
              </w:rPr>
              <w:t>20</w:t>
            </w:r>
          </w:p>
        </w:tc>
        <w:tc>
          <w:tcPr>
            <w:tcW w:w="2160" w:type="dxa"/>
          </w:tcPr>
          <w:p w:rsidR="000400A1" w:rsidRDefault="000400A1" w:rsidP="00935A0F">
            <w:pPr>
              <w:jc w:val="center"/>
              <w:rPr>
                <w:rFonts w:eastAsia="Calibri"/>
                <w:color w:val="000000"/>
              </w:rPr>
            </w:pPr>
            <w:r>
              <w:rPr>
                <w:color w:val="000000"/>
              </w:rPr>
              <w:t>40</w:t>
            </w:r>
          </w:p>
        </w:tc>
      </w:tr>
      <w:tr w:rsidR="000400A1" w:rsidTr="00935A0F">
        <w:trPr>
          <w:jc w:val="center"/>
        </w:trPr>
        <w:tc>
          <w:tcPr>
            <w:tcW w:w="1818" w:type="dxa"/>
          </w:tcPr>
          <w:p w:rsidR="000400A1" w:rsidRDefault="000400A1" w:rsidP="00935A0F">
            <w:pPr>
              <w:rPr>
                <w:rFonts w:eastAsia="Calibri"/>
                <w:color w:val="000000"/>
              </w:rPr>
            </w:pPr>
            <w:r>
              <w:rPr>
                <w:color w:val="000000"/>
              </w:rPr>
              <w:t>Very Good</w:t>
            </w:r>
          </w:p>
        </w:tc>
        <w:tc>
          <w:tcPr>
            <w:tcW w:w="1440" w:type="dxa"/>
          </w:tcPr>
          <w:p w:rsidR="000400A1" w:rsidRDefault="000400A1" w:rsidP="00935A0F">
            <w:pPr>
              <w:jc w:val="center"/>
              <w:rPr>
                <w:rFonts w:eastAsia="Calibri"/>
                <w:color w:val="000000"/>
              </w:rPr>
            </w:pPr>
            <w:r>
              <w:rPr>
                <w:color w:val="000000"/>
              </w:rPr>
              <w:t>23</w:t>
            </w:r>
          </w:p>
        </w:tc>
        <w:tc>
          <w:tcPr>
            <w:tcW w:w="2160" w:type="dxa"/>
          </w:tcPr>
          <w:p w:rsidR="000400A1" w:rsidRDefault="000400A1" w:rsidP="00935A0F">
            <w:pPr>
              <w:jc w:val="center"/>
              <w:rPr>
                <w:rFonts w:eastAsia="Calibri"/>
                <w:color w:val="000000"/>
              </w:rPr>
            </w:pPr>
            <w:r>
              <w:rPr>
                <w:color w:val="000000"/>
              </w:rPr>
              <w:t>46</w:t>
            </w:r>
          </w:p>
        </w:tc>
      </w:tr>
      <w:tr w:rsidR="000400A1" w:rsidTr="00935A0F">
        <w:trPr>
          <w:jc w:val="center"/>
        </w:trPr>
        <w:tc>
          <w:tcPr>
            <w:tcW w:w="1818" w:type="dxa"/>
          </w:tcPr>
          <w:p w:rsidR="000400A1" w:rsidRDefault="000400A1" w:rsidP="00935A0F">
            <w:pPr>
              <w:rPr>
                <w:rFonts w:eastAsia="Calibri"/>
                <w:color w:val="000000"/>
              </w:rPr>
            </w:pPr>
            <w:r>
              <w:rPr>
                <w:color w:val="000000"/>
              </w:rPr>
              <w:t>Good</w:t>
            </w:r>
          </w:p>
        </w:tc>
        <w:tc>
          <w:tcPr>
            <w:tcW w:w="1440" w:type="dxa"/>
          </w:tcPr>
          <w:p w:rsidR="000400A1" w:rsidRDefault="000400A1" w:rsidP="00935A0F">
            <w:pPr>
              <w:jc w:val="center"/>
              <w:rPr>
                <w:rFonts w:eastAsia="Calibri"/>
                <w:color w:val="000000"/>
              </w:rPr>
            </w:pPr>
            <w:r>
              <w:rPr>
                <w:color w:val="000000"/>
              </w:rPr>
              <w:t xml:space="preserve"> 4</w:t>
            </w:r>
          </w:p>
        </w:tc>
        <w:tc>
          <w:tcPr>
            <w:tcW w:w="2160" w:type="dxa"/>
          </w:tcPr>
          <w:p w:rsidR="000400A1" w:rsidRDefault="000400A1" w:rsidP="00935A0F">
            <w:pPr>
              <w:jc w:val="center"/>
              <w:rPr>
                <w:rFonts w:eastAsia="Calibri"/>
                <w:color w:val="000000"/>
              </w:rPr>
            </w:pPr>
            <w:r>
              <w:rPr>
                <w:color w:val="000000"/>
              </w:rPr>
              <w:t xml:space="preserve">   8</w:t>
            </w:r>
          </w:p>
        </w:tc>
      </w:tr>
      <w:tr w:rsidR="000400A1" w:rsidTr="00935A0F">
        <w:trPr>
          <w:jc w:val="center"/>
        </w:trPr>
        <w:tc>
          <w:tcPr>
            <w:tcW w:w="1818" w:type="dxa"/>
          </w:tcPr>
          <w:p w:rsidR="000400A1" w:rsidRDefault="000400A1" w:rsidP="00935A0F">
            <w:pPr>
              <w:rPr>
                <w:rFonts w:eastAsia="Calibri"/>
                <w:color w:val="000000"/>
              </w:rPr>
            </w:pPr>
            <w:r>
              <w:rPr>
                <w:color w:val="000000"/>
              </w:rPr>
              <w:t>Fair</w:t>
            </w:r>
          </w:p>
        </w:tc>
        <w:tc>
          <w:tcPr>
            <w:tcW w:w="1440" w:type="dxa"/>
          </w:tcPr>
          <w:p w:rsidR="000400A1" w:rsidRDefault="000400A1" w:rsidP="00935A0F">
            <w:pPr>
              <w:jc w:val="center"/>
              <w:rPr>
                <w:rFonts w:eastAsia="Calibri"/>
                <w:color w:val="000000"/>
              </w:rPr>
            </w:pPr>
            <w:r>
              <w:rPr>
                <w:color w:val="000000"/>
              </w:rPr>
              <w:t xml:space="preserve"> 1</w:t>
            </w:r>
          </w:p>
        </w:tc>
        <w:tc>
          <w:tcPr>
            <w:tcW w:w="2160" w:type="dxa"/>
          </w:tcPr>
          <w:p w:rsidR="000400A1" w:rsidRDefault="000400A1" w:rsidP="00935A0F">
            <w:pPr>
              <w:jc w:val="center"/>
              <w:rPr>
                <w:rFonts w:eastAsia="Calibri"/>
                <w:color w:val="000000"/>
              </w:rPr>
            </w:pPr>
            <w:r>
              <w:rPr>
                <w:color w:val="000000"/>
              </w:rPr>
              <w:t xml:space="preserve">   2</w:t>
            </w:r>
          </w:p>
        </w:tc>
      </w:tr>
      <w:tr w:rsidR="000400A1" w:rsidTr="00935A0F">
        <w:trPr>
          <w:jc w:val="center"/>
        </w:trPr>
        <w:tc>
          <w:tcPr>
            <w:tcW w:w="1818" w:type="dxa"/>
          </w:tcPr>
          <w:p w:rsidR="000400A1" w:rsidRDefault="000400A1" w:rsidP="00935A0F">
            <w:pPr>
              <w:rPr>
                <w:rFonts w:eastAsia="Calibri"/>
                <w:color w:val="000000"/>
              </w:rPr>
            </w:pPr>
            <w:r>
              <w:rPr>
                <w:color w:val="000000"/>
              </w:rPr>
              <w:t>Poor</w:t>
            </w:r>
          </w:p>
        </w:tc>
        <w:tc>
          <w:tcPr>
            <w:tcW w:w="1440" w:type="dxa"/>
          </w:tcPr>
          <w:p w:rsidR="000400A1" w:rsidRDefault="000400A1" w:rsidP="00935A0F">
            <w:pPr>
              <w:jc w:val="center"/>
              <w:rPr>
                <w:rFonts w:eastAsia="Calibri"/>
                <w:color w:val="000000"/>
              </w:rPr>
            </w:pPr>
            <w:r>
              <w:rPr>
                <w:color w:val="000000"/>
                <w:u w:val="single"/>
              </w:rPr>
              <w:t xml:space="preserve"> 2</w:t>
            </w:r>
          </w:p>
        </w:tc>
        <w:tc>
          <w:tcPr>
            <w:tcW w:w="2160" w:type="dxa"/>
          </w:tcPr>
          <w:p w:rsidR="000400A1" w:rsidRDefault="000400A1" w:rsidP="00935A0F">
            <w:pPr>
              <w:jc w:val="center"/>
              <w:rPr>
                <w:rFonts w:eastAsia="Calibri"/>
                <w:color w:val="000000"/>
              </w:rPr>
            </w:pPr>
            <w:r>
              <w:rPr>
                <w:color w:val="000000"/>
                <w:u w:val="single"/>
              </w:rPr>
              <w:t xml:space="preserve">   4</w:t>
            </w:r>
          </w:p>
        </w:tc>
      </w:tr>
      <w:tr w:rsidR="000400A1" w:rsidTr="00935A0F">
        <w:trPr>
          <w:jc w:val="center"/>
        </w:trPr>
        <w:tc>
          <w:tcPr>
            <w:tcW w:w="1818" w:type="dxa"/>
          </w:tcPr>
          <w:p w:rsidR="000400A1" w:rsidRDefault="000400A1" w:rsidP="00935A0F">
            <w:pPr>
              <w:rPr>
                <w:rFonts w:eastAsia="Calibri"/>
                <w:color w:val="000000"/>
              </w:rPr>
            </w:pPr>
          </w:p>
        </w:tc>
        <w:tc>
          <w:tcPr>
            <w:tcW w:w="1440" w:type="dxa"/>
          </w:tcPr>
          <w:p w:rsidR="000400A1" w:rsidRDefault="000400A1" w:rsidP="00935A0F">
            <w:pPr>
              <w:jc w:val="center"/>
              <w:rPr>
                <w:rFonts w:eastAsia="Calibri"/>
                <w:color w:val="000000"/>
              </w:rPr>
            </w:pPr>
            <w:r>
              <w:rPr>
                <w:color w:val="000000"/>
              </w:rPr>
              <w:t>50</w:t>
            </w:r>
          </w:p>
        </w:tc>
        <w:tc>
          <w:tcPr>
            <w:tcW w:w="2160" w:type="dxa"/>
          </w:tcPr>
          <w:p w:rsidR="000400A1" w:rsidRDefault="000400A1" w:rsidP="00935A0F">
            <w:pPr>
              <w:jc w:val="center"/>
              <w:rPr>
                <w:rFonts w:ascii="Times" w:eastAsia="Calibri" w:hAnsi="Times"/>
                <w:color w:val="000000"/>
              </w:rPr>
            </w:pPr>
            <w:r>
              <w:rPr>
                <w:color w:val="000000"/>
              </w:rPr>
              <w:t>100</w:t>
            </w:r>
          </w:p>
        </w:tc>
      </w:tr>
    </w:tbl>
    <w:p w:rsidR="000400A1" w:rsidRDefault="000400A1" w:rsidP="000400A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p>
    <w:p w:rsidR="000400A1" w:rsidRDefault="000400A1" w:rsidP="003254E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sidR="00935A0F">
        <w:rPr>
          <w:noProof/>
        </w:rPr>
        <w:drawing>
          <wp:inline distT="0" distB="0" distL="0" distR="0" wp14:anchorId="338B05A4" wp14:editId="7764441C">
            <wp:extent cx="4572000" cy="2743200"/>
            <wp:effectExtent l="0" t="0" r="0" b="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400A1" w:rsidRDefault="000400A1" w:rsidP="000400A1">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Management should be very pleased with the survey results.  40% + 46% = 86% of the ratings are very good to excellent.  94% of the ratings are good or better.  This does not look to be a Delta flight where significant changes are needed to improve the overall customer satisfaction ratings.</w:t>
      </w:r>
    </w:p>
    <w:p w:rsidR="000400A1" w:rsidRDefault="000400A1" w:rsidP="000400A1">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0400A1" w:rsidRDefault="000400A1" w:rsidP="000400A1">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b.</w:t>
      </w:r>
      <w:r>
        <w:rPr>
          <w:rFonts w:ascii="Times" w:hAnsi="Times"/>
          <w:color w:val="000000"/>
        </w:rPr>
        <w:tab/>
        <w:t>While the overall ratings look fine, note that one customer (2%) rated the overall experience with the flight as Fair and two customers (4%) rated the overall experience with the flight as Poor.  It might be insightful for the manager to review explanations from these customers as to how the flight failed to meet expectations.  Perhaps, it was an experience with other passengers that Delta could do little to correct or perhaps it was an isolated incident that Delta could take steps to correct in the future.</w:t>
      </w:r>
    </w:p>
    <w:p w:rsidR="000400A1" w:rsidRDefault="000400A1" w:rsidP="000400A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8.</w:t>
      </w:r>
      <w:r>
        <w:rPr>
          <w:rFonts w:ascii="Times" w:hAnsi="Times"/>
          <w:color w:val="000000"/>
        </w:rPr>
        <w:tab/>
      </w:r>
      <w:proofErr w:type="gramStart"/>
      <w:r>
        <w:rPr>
          <w:rFonts w:ascii="Times" w:hAnsi="Times"/>
          <w:color w:val="000000"/>
        </w:rPr>
        <w:t>a</w:t>
      </w:r>
      <w:proofErr w:type="gramEnd"/>
      <w:r>
        <w:rPr>
          <w:rFonts w:ascii="Times" w:hAnsi="Times"/>
          <w:color w:val="000000"/>
        </w:rPr>
        <w:t>.</w:t>
      </w:r>
    </w:p>
    <w:tbl>
      <w:tblPr>
        <w:tblW w:w="0" w:type="auto"/>
        <w:jc w:val="center"/>
        <w:tblLayout w:type="fixed"/>
        <w:tblLook w:val="0000" w:firstRow="0" w:lastRow="0" w:firstColumn="0" w:lastColumn="0" w:noHBand="0" w:noVBand="0"/>
      </w:tblPr>
      <w:tblGrid>
        <w:gridCol w:w="1908"/>
        <w:gridCol w:w="1350"/>
        <w:gridCol w:w="2070"/>
      </w:tblGrid>
      <w:tr w:rsidR="005A6BB1">
        <w:trPr>
          <w:jc w:val="center"/>
        </w:trPr>
        <w:tc>
          <w:tcPr>
            <w:tcW w:w="1908" w:type="dxa"/>
            <w:tcBorders>
              <w:bottom w:val="single" w:sz="4" w:space="0" w:color="auto"/>
            </w:tcBorders>
          </w:tcPr>
          <w:p w:rsidR="005A6BB1" w:rsidRDefault="005A6BB1">
            <w:pPr>
              <w:jc w:val="both"/>
              <w:rPr>
                <w:color w:val="000000"/>
              </w:rPr>
            </w:pPr>
            <w:r>
              <w:rPr>
                <w:color w:val="000000"/>
              </w:rPr>
              <w:t>Position</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207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908" w:type="dxa"/>
          </w:tcPr>
          <w:p w:rsidR="005A6BB1" w:rsidRDefault="005A6BB1">
            <w:pPr>
              <w:jc w:val="both"/>
              <w:rPr>
                <w:color w:val="000000"/>
              </w:rPr>
            </w:pPr>
            <w:r>
              <w:rPr>
                <w:color w:val="000000"/>
              </w:rPr>
              <w:t>Pitcher</w:t>
            </w:r>
          </w:p>
        </w:tc>
        <w:tc>
          <w:tcPr>
            <w:tcW w:w="1350" w:type="dxa"/>
          </w:tcPr>
          <w:p w:rsidR="005A6BB1" w:rsidRDefault="005A6BB1">
            <w:pPr>
              <w:jc w:val="center"/>
              <w:rPr>
                <w:color w:val="000000"/>
              </w:rPr>
            </w:pPr>
            <w:r>
              <w:rPr>
                <w:color w:val="000000"/>
              </w:rPr>
              <w:t>17</w:t>
            </w:r>
          </w:p>
        </w:tc>
        <w:tc>
          <w:tcPr>
            <w:tcW w:w="2070" w:type="dxa"/>
          </w:tcPr>
          <w:p w:rsidR="005A6BB1" w:rsidRDefault="005A6BB1">
            <w:pPr>
              <w:jc w:val="center"/>
              <w:rPr>
                <w:color w:val="000000"/>
              </w:rPr>
            </w:pPr>
            <w:r>
              <w:rPr>
                <w:color w:val="000000"/>
              </w:rPr>
              <w:t>0.309</w:t>
            </w:r>
          </w:p>
        </w:tc>
      </w:tr>
      <w:tr w:rsidR="005A6BB1">
        <w:trPr>
          <w:jc w:val="center"/>
        </w:trPr>
        <w:tc>
          <w:tcPr>
            <w:tcW w:w="1908" w:type="dxa"/>
          </w:tcPr>
          <w:p w:rsidR="005A6BB1" w:rsidRDefault="005A6BB1">
            <w:pPr>
              <w:jc w:val="both"/>
              <w:rPr>
                <w:color w:val="000000"/>
              </w:rPr>
            </w:pPr>
            <w:r>
              <w:rPr>
                <w:color w:val="000000"/>
              </w:rPr>
              <w:t>Catcher</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1st Base</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2nd Base</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3rd Base</w:t>
            </w:r>
          </w:p>
        </w:tc>
        <w:tc>
          <w:tcPr>
            <w:tcW w:w="1350" w:type="dxa"/>
          </w:tcPr>
          <w:p w:rsidR="005A6BB1" w:rsidRDefault="005A6BB1">
            <w:pPr>
              <w:jc w:val="center"/>
              <w:rPr>
                <w:color w:val="000000"/>
              </w:rPr>
            </w:pPr>
            <w:r>
              <w:rPr>
                <w:color w:val="000000"/>
              </w:rPr>
              <w:t xml:space="preserve"> 2</w:t>
            </w:r>
          </w:p>
        </w:tc>
        <w:tc>
          <w:tcPr>
            <w:tcW w:w="2070" w:type="dxa"/>
          </w:tcPr>
          <w:p w:rsidR="005A6BB1" w:rsidRDefault="005A6BB1">
            <w:pPr>
              <w:jc w:val="center"/>
              <w:rPr>
                <w:color w:val="000000"/>
              </w:rPr>
            </w:pPr>
            <w:r>
              <w:rPr>
                <w:color w:val="000000"/>
              </w:rPr>
              <w:t>0.036</w:t>
            </w:r>
          </w:p>
        </w:tc>
      </w:tr>
      <w:tr w:rsidR="005A6BB1">
        <w:trPr>
          <w:jc w:val="center"/>
        </w:trPr>
        <w:tc>
          <w:tcPr>
            <w:tcW w:w="1908" w:type="dxa"/>
          </w:tcPr>
          <w:p w:rsidR="005A6BB1" w:rsidRDefault="005A6BB1">
            <w:pPr>
              <w:jc w:val="both"/>
              <w:rPr>
                <w:color w:val="000000"/>
              </w:rPr>
            </w:pPr>
            <w:r>
              <w:rPr>
                <w:color w:val="000000"/>
              </w:rPr>
              <w:t>Shortstop</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Left Field</w:t>
            </w:r>
          </w:p>
        </w:tc>
        <w:tc>
          <w:tcPr>
            <w:tcW w:w="1350" w:type="dxa"/>
          </w:tcPr>
          <w:p w:rsidR="005A6BB1" w:rsidRDefault="005A6BB1">
            <w:pPr>
              <w:jc w:val="center"/>
              <w:rPr>
                <w:color w:val="000000"/>
              </w:rPr>
            </w:pPr>
            <w:r>
              <w:rPr>
                <w:color w:val="000000"/>
              </w:rPr>
              <w:t xml:space="preserve"> 6</w:t>
            </w:r>
          </w:p>
        </w:tc>
        <w:tc>
          <w:tcPr>
            <w:tcW w:w="2070" w:type="dxa"/>
          </w:tcPr>
          <w:p w:rsidR="005A6BB1" w:rsidRDefault="005A6BB1">
            <w:pPr>
              <w:jc w:val="center"/>
              <w:rPr>
                <w:color w:val="000000"/>
              </w:rPr>
            </w:pPr>
            <w:r>
              <w:rPr>
                <w:color w:val="000000"/>
              </w:rPr>
              <w:t>0.109</w:t>
            </w:r>
          </w:p>
        </w:tc>
      </w:tr>
      <w:tr w:rsidR="005A6BB1">
        <w:trPr>
          <w:jc w:val="center"/>
        </w:trPr>
        <w:tc>
          <w:tcPr>
            <w:tcW w:w="1908" w:type="dxa"/>
          </w:tcPr>
          <w:p w:rsidR="005A6BB1" w:rsidRDefault="005A6BB1">
            <w:pPr>
              <w:jc w:val="both"/>
              <w:rPr>
                <w:color w:val="000000"/>
              </w:rPr>
            </w:pPr>
            <w:r>
              <w:rPr>
                <w:color w:val="000000"/>
              </w:rPr>
              <w:t>Center Field</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 xml:space="preserve">Right Field </w:t>
            </w:r>
          </w:p>
        </w:tc>
        <w:tc>
          <w:tcPr>
            <w:tcW w:w="1350" w:type="dxa"/>
          </w:tcPr>
          <w:p w:rsidR="005A6BB1" w:rsidRDefault="005A6BB1">
            <w:pPr>
              <w:jc w:val="center"/>
              <w:rPr>
                <w:color w:val="000000"/>
              </w:rPr>
            </w:pPr>
            <w:r>
              <w:rPr>
                <w:color w:val="000000"/>
                <w:u w:val="single"/>
              </w:rPr>
              <w:t xml:space="preserve"> 7</w:t>
            </w:r>
          </w:p>
        </w:tc>
        <w:tc>
          <w:tcPr>
            <w:tcW w:w="2070" w:type="dxa"/>
          </w:tcPr>
          <w:p w:rsidR="005A6BB1" w:rsidRDefault="005A6BB1">
            <w:pPr>
              <w:jc w:val="center"/>
              <w:rPr>
                <w:color w:val="000000"/>
              </w:rPr>
            </w:pPr>
            <w:r>
              <w:rPr>
                <w:color w:val="000000"/>
                <w:u w:val="single"/>
              </w:rPr>
              <w:t>0.127</w:t>
            </w:r>
          </w:p>
        </w:tc>
      </w:tr>
      <w:tr w:rsidR="005A6BB1">
        <w:trPr>
          <w:jc w:val="center"/>
        </w:trPr>
        <w:tc>
          <w:tcPr>
            <w:tcW w:w="1908" w:type="dxa"/>
          </w:tcPr>
          <w:p w:rsidR="005A6BB1" w:rsidRDefault="005A6BB1">
            <w:pPr>
              <w:jc w:val="both"/>
              <w:rPr>
                <w:color w:val="000000"/>
              </w:rPr>
            </w:pPr>
          </w:p>
        </w:tc>
        <w:tc>
          <w:tcPr>
            <w:tcW w:w="1350" w:type="dxa"/>
          </w:tcPr>
          <w:p w:rsidR="005A6BB1" w:rsidRDefault="005A6BB1">
            <w:pPr>
              <w:jc w:val="center"/>
              <w:rPr>
                <w:color w:val="000000"/>
              </w:rPr>
            </w:pPr>
            <w:r>
              <w:rPr>
                <w:color w:val="000000"/>
              </w:rPr>
              <w:t>55</w:t>
            </w:r>
          </w:p>
        </w:tc>
        <w:tc>
          <w:tcPr>
            <w:tcW w:w="2070" w:type="dxa"/>
          </w:tcPr>
          <w:p w:rsidR="005A6BB1" w:rsidRDefault="005A6BB1">
            <w:pPr>
              <w:jc w:val="center"/>
              <w:rPr>
                <w:rFonts w:ascii="Times" w:hAnsi="Times"/>
                <w:color w:val="000000"/>
              </w:rPr>
            </w:pPr>
            <w:r>
              <w:rPr>
                <w:color w:val="000000"/>
              </w:rPr>
              <w:t>1.000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Pitchers (Almost 31%)</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3rd Base (3 - 4%)</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Right Field (Almost 13%)</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e.</w:t>
      </w:r>
      <w:r>
        <w:rPr>
          <w:rFonts w:ascii="Times" w:hAnsi="Times"/>
          <w:color w:val="000000"/>
        </w:rPr>
        <w:tab/>
        <w:t>Infielders (16 or 29.1%) to Outfielders (18 or 32.7%)</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pPr w:leftFromText="180" w:rightFromText="180" w:vertAnchor="text" w:horzAnchor="page" w:tblpX="2795" w:tblpY="1"/>
        <w:tblW w:w="4158" w:type="dxa"/>
        <w:tblLook w:val="00A0" w:firstRow="1" w:lastRow="0" w:firstColumn="1" w:lastColumn="0" w:noHBand="0" w:noVBand="0"/>
      </w:tblPr>
      <w:tblGrid>
        <w:gridCol w:w="1260"/>
        <w:gridCol w:w="1260"/>
        <w:gridCol w:w="1638"/>
      </w:tblGrid>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Living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Live Now</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Ideal</w:t>
            </w:r>
            <w:r>
              <w:rPr>
                <w:color w:val="000000"/>
              </w:rPr>
              <w:t xml:space="preserve"> Community</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City</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32%</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24%</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Suburb</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25%</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Small Town</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30%</w:t>
            </w:r>
          </w:p>
        </w:tc>
      </w:tr>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Rural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16%</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21%</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Total</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r>
    </w:tbl>
    <w:p w:rsidR="00CB3598" w:rsidRDefault="00CB3598" w:rsidP="00CB3598">
      <w:pPr>
        <w:tabs>
          <w:tab w:val="left" w:pos="900"/>
          <w:tab w:val="left" w:pos="1260"/>
        </w:tabs>
        <w:ind w:left="540"/>
      </w:pPr>
      <w:r>
        <w:t>9.</w:t>
      </w:r>
      <w:r>
        <w:tab/>
      </w:r>
      <w:proofErr w:type="gramStart"/>
      <w:r>
        <w:t>a</w:t>
      </w:r>
      <w:proofErr w:type="gramEnd"/>
      <w:r>
        <w:t xml:space="preserve">.  </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b.    Where do you live now?</w:t>
      </w:r>
    </w:p>
    <w:p w:rsidR="003254E5" w:rsidRDefault="003254E5" w:rsidP="00CB3598">
      <w:pPr>
        <w:tabs>
          <w:tab w:val="left" w:pos="900"/>
          <w:tab w:val="left" w:pos="1260"/>
        </w:tabs>
        <w:ind w:left="540"/>
      </w:pPr>
    </w:p>
    <w:p w:rsidR="00935A0F" w:rsidRDefault="003254E5" w:rsidP="00CB3598">
      <w:pPr>
        <w:tabs>
          <w:tab w:val="left" w:pos="900"/>
          <w:tab w:val="left" w:pos="1260"/>
        </w:tabs>
        <w:ind w:left="540"/>
      </w:pPr>
      <w:r>
        <w:rPr>
          <w:noProof/>
        </w:rPr>
        <w:drawing>
          <wp:inline distT="0" distB="0" distL="0" distR="0" wp14:anchorId="002749A2" wp14:editId="7E4074D5">
            <wp:extent cx="4572000" cy="2743200"/>
            <wp:effectExtent l="0" t="0" r="0"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35A0F" w:rsidRDefault="00CB3598" w:rsidP="00935A0F">
      <w:pPr>
        <w:tabs>
          <w:tab w:val="left" w:pos="900"/>
          <w:tab w:val="left" w:pos="1260"/>
        </w:tabs>
        <w:ind w:left="540"/>
      </w:pPr>
      <w:r>
        <w:tab/>
      </w:r>
      <w:r>
        <w:tab/>
        <w:t>What do you consider the ideal community?</w:t>
      </w:r>
    </w:p>
    <w:p w:rsidR="003254E5" w:rsidRDefault="003254E5" w:rsidP="00935A0F">
      <w:pPr>
        <w:tabs>
          <w:tab w:val="left" w:pos="900"/>
          <w:tab w:val="left" w:pos="1260"/>
        </w:tabs>
        <w:ind w:left="540"/>
      </w:pPr>
    </w:p>
    <w:p w:rsidR="00CB3598" w:rsidRDefault="003254E5" w:rsidP="00935A0F">
      <w:pPr>
        <w:tabs>
          <w:tab w:val="left" w:pos="900"/>
          <w:tab w:val="left" w:pos="1260"/>
        </w:tabs>
        <w:ind w:left="540"/>
      </w:pPr>
      <w:r>
        <w:rPr>
          <w:noProof/>
        </w:rPr>
        <w:drawing>
          <wp:inline distT="0" distB="0" distL="0" distR="0" wp14:anchorId="5762C554" wp14:editId="0338FF43">
            <wp:extent cx="4572000" cy="2743200"/>
            <wp:effectExtent l="0" t="0" r="0" b="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CB3598">
        <w:tab/>
      </w:r>
    </w:p>
    <w:p w:rsidR="00CB3598" w:rsidRDefault="00CB3598" w:rsidP="00CB3598">
      <w:pPr>
        <w:tabs>
          <w:tab w:val="left" w:pos="900"/>
          <w:tab w:val="left" w:pos="1260"/>
        </w:tabs>
        <w:ind w:left="540"/>
      </w:pPr>
      <w:r>
        <w:tab/>
        <w:t>c.</w:t>
      </w:r>
      <w:r>
        <w:tab/>
        <w:t>Most adults are now living in a city (32%).</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d.</w:t>
      </w:r>
      <w:r>
        <w:tab/>
        <w:t>Most adults consider the ideal community a small town (30%).</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lastRenderedPageBreak/>
        <w:tab/>
        <w:t xml:space="preserve">e. </w:t>
      </w:r>
      <w:r>
        <w:tab/>
        <w:t>Percent changes by living area:  City -8%, Suburb -1%, Small Town +4%, and Rural Area +5%.</w:t>
      </w:r>
    </w:p>
    <w:p w:rsidR="00224ADC" w:rsidRDefault="00224ADC" w:rsidP="00224ADC">
      <w:pPr>
        <w:tabs>
          <w:tab w:val="left" w:pos="900"/>
          <w:tab w:val="left" w:pos="1260"/>
        </w:tabs>
        <w:ind w:left="540"/>
      </w:pPr>
    </w:p>
    <w:p w:rsidR="00CB3598" w:rsidRDefault="00CB3598" w:rsidP="00224ADC">
      <w:pPr>
        <w:tabs>
          <w:tab w:val="left" w:pos="900"/>
          <w:tab w:val="left" w:pos="1260"/>
        </w:tabs>
        <w:ind w:left="1260" w:hanging="720"/>
      </w:pPr>
      <w:r>
        <w:tab/>
      </w:r>
      <w:r>
        <w:tab/>
        <w:t>Suburb living is steady, but the trend would be that living in the city would decline while living in small towns and rural areas would increase.</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077AC" w:rsidRDefault="00935A0F" w:rsidP="003077AC">
      <w:pPr>
        <w:tabs>
          <w:tab w:val="left" w:pos="900"/>
          <w:tab w:val="left" w:pos="1260"/>
        </w:tabs>
        <w:ind w:left="504"/>
      </w:pPr>
      <w:r>
        <w:t>1</w:t>
      </w:r>
      <w:r w:rsidR="003077AC">
        <w:t>0.</w:t>
      </w:r>
      <w:r w:rsidR="003077AC">
        <w:tab/>
      </w:r>
      <w:proofErr w:type="gramStart"/>
      <w:r w:rsidR="003077AC">
        <w:t>a</w:t>
      </w:r>
      <w:proofErr w:type="gramEnd"/>
      <w:r w:rsidR="003077AC">
        <w:t>.</w:t>
      </w:r>
    </w:p>
    <w:tbl>
      <w:tblPr>
        <w:tblW w:w="2992" w:type="dxa"/>
        <w:tblInd w:w="1293" w:type="dxa"/>
        <w:tblCellMar>
          <w:left w:w="0" w:type="dxa"/>
          <w:right w:w="0" w:type="dxa"/>
        </w:tblCellMar>
        <w:tblLook w:val="00A0" w:firstRow="1" w:lastRow="0" w:firstColumn="1" w:lastColumn="0" w:noHBand="0" w:noVBand="0"/>
      </w:tblPr>
      <w:tblGrid>
        <w:gridCol w:w="1282"/>
        <w:gridCol w:w="1710"/>
      </w:tblGrid>
      <w:tr w:rsidR="003077AC">
        <w:trPr>
          <w:trHeight w:val="312"/>
        </w:trPr>
        <w:tc>
          <w:tcPr>
            <w:tcW w:w="1282" w:type="dxa"/>
            <w:tcBorders>
              <w:top w:val="nil"/>
              <w:left w:val="nil"/>
              <w:bottom w:val="single" w:sz="4" w:space="0" w:color="auto"/>
              <w:right w:val="nil"/>
            </w:tcBorders>
            <w:noWrap/>
            <w:tcMar>
              <w:top w:w="11" w:type="dxa"/>
              <w:left w:w="11" w:type="dxa"/>
              <w:bottom w:w="0" w:type="dxa"/>
              <w:right w:w="11" w:type="dxa"/>
            </w:tcMar>
            <w:vAlign w:val="bottom"/>
          </w:tcPr>
          <w:p w:rsidR="003077AC" w:rsidRPr="00E41AAC" w:rsidRDefault="003077AC" w:rsidP="003077AC">
            <w:pPr>
              <w:tabs>
                <w:tab w:val="left" w:pos="900"/>
                <w:tab w:val="left" w:pos="1260"/>
              </w:tabs>
              <w:ind w:left="504"/>
              <w:rPr>
                <w:bCs/>
                <w:color w:val="000000"/>
              </w:rPr>
            </w:pPr>
            <w:r w:rsidRPr="00E41AAC">
              <w:rPr>
                <w:bCs/>
                <w:color w:val="000000"/>
              </w:rPr>
              <w:t>Rating</w:t>
            </w:r>
          </w:p>
        </w:tc>
        <w:tc>
          <w:tcPr>
            <w:tcW w:w="1710" w:type="dxa"/>
            <w:tcBorders>
              <w:top w:val="nil"/>
              <w:left w:val="nil"/>
              <w:bottom w:val="single" w:sz="4" w:space="0" w:color="auto"/>
              <w:right w:val="nil"/>
            </w:tcBorders>
            <w:noWrap/>
            <w:tcMar>
              <w:top w:w="11" w:type="dxa"/>
              <w:left w:w="11" w:type="dxa"/>
              <w:bottom w:w="0" w:type="dxa"/>
              <w:right w:w="11" w:type="dxa"/>
            </w:tcMar>
            <w:vAlign w:val="bottom"/>
          </w:tcPr>
          <w:p w:rsidR="003077AC" w:rsidRPr="00E41AAC" w:rsidRDefault="003077AC" w:rsidP="003077AC">
            <w:pPr>
              <w:tabs>
                <w:tab w:val="left" w:pos="900"/>
                <w:tab w:val="left" w:pos="1260"/>
              </w:tabs>
              <w:ind w:left="504"/>
              <w:rPr>
                <w:bCs/>
                <w:color w:val="000000"/>
              </w:rPr>
            </w:pPr>
            <w:r w:rsidRPr="00E41AAC">
              <w:rPr>
                <w:bCs/>
                <w:color w:val="000000"/>
              </w:rPr>
              <w:t xml:space="preserve">    Frequency</w:t>
            </w:r>
          </w:p>
        </w:tc>
      </w:tr>
      <w:tr w:rsidR="003077AC">
        <w:trPr>
          <w:trHeight w:val="312"/>
        </w:trPr>
        <w:tc>
          <w:tcPr>
            <w:tcW w:w="1282"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Excellent</w:t>
            </w:r>
          </w:p>
        </w:tc>
        <w:tc>
          <w:tcPr>
            <w:tcW w:w="1710"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20</w:t>
            </w:r>
          </w:p>
        </w:tc>
      </w:tr>
      <w:tr w:rsidR="003077AC">
        <w:trPr>
          <w:trHeight w:val="312"/>
        </w:trPr>
        <w:tc>
          <w:tcPr>
            <w:tcW w:w="1282"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Good</w:t>
            </w:r>
          </w:p>
        </w:tc>
        <w:tc>
          <w:tcPr>
            <w:tcW w:w="1710"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101</w:t>
            </w:r>
          </w:p>
        </w:tc>
      </w:tr>
      <w:tr w:rsidR="003077AC">
        <w:trPr>
          <w:trHeight w:val="312"/>
        </w:trPr>
        <w:tc>
          <w:tcPr>
            <w:tcW w:w="1282"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Fair</w:t>
            </w:r>
          </w:p>
        </w:tc>
        <w:tc>
          <w:tcPr>
            <w:tcW w:w="1710" w:type="dxa"/>
            <w:tcBorders>
              <w:top w:val="nil"/>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528</w:t>
            </w:r>
          </w:p>
        </w:tc>
      </w:tr>
      <w:tr w:rsidR="003077AC">
        <w:trPr>
          <w:trHeight w:val="312"/>
        </w:trPr>
        <w:tc>
          <w:tcPr>
            <w:tcW w:w="1282" w:type="dxa"/>
            <w:tcBorders>
              <w:top w:val="nil"/>
              <w:left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Bad</w:t>
            </w:r>
          </w:p>
        </w:tc>
        <w:tc>
          <w:tcPr>
            <w:tcW w:w="1710" w:type="dxa"/>
            <w:tcBorders>
              <w:top w:val="nil"/>
              <w:left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244</w:t>
            </w:r>
          </w:p>
        </w:tc>
      </w:tr>
      <w:tr w:rsidR="003077AC">
        <w:trPr>
          <w:trHeight w:val="312"/>
        </w:trPr>
        <w:tc>
          <w:tcPr>
            <w:tcW w:w="1282" w:type="dxa"/>
            <w:tcBorders>
              <w:top w:val="nil"/>
              <w:left w:val="nil"/>
              <w:bottom w:val="single" w:sz="4" w:space="0" w:color="auto"/>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Terrible</w:t>
            </w:r>
          </w:p>
        </w:tc>
        <w:tc>
          <w:tcPr>
            <w:tcW w:w="1710" w:type="dxa"/>
            <w:tcBorders>
              <w:top w:val="nil"/>
              <w:left w:val="nil"/>
              <w:bottom w:val="single" w:sz="4" w:space="0" w:color="auto"/>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122</w:t>
            </w:r>
          </w:p>
        </w:tc>
      </w:tr>
      <w:tr w:rsidR="003077AC">
        <w:trPr>
          <w:trHeight w:val="312"/>
        </w:trPr>
        <w:tc>
          <w:tcPr>
            <w:tcW w:w="1282"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Pr>
                <w:color w:val="000000"/>
              </w:rPr>
            </w:pPr>
            <w:r>
              <w:rPr>
                <w:color w:val="000000"/>
              </w:rPr>
              <w:t>Total</w:t>
            </w:r>
          </w:p>
        </w:tc>
        <w:tc>
          <w:tcPr>
            <w:tcW w:w="1710" w:type="dxa"/>
            <w:tcBorders>
              <w:top w:val="single" w:sz="4" w:space="0" w:color="auto"/>
              <w:left w:val="nil"/>
              <w:bottom w:val="nil"/>
              <w:right w:val="nil"/>
            </w:tcBorders>
            <w:noWrap/>
            <w:tcMar>
              <w:top w:w="11" w:type="dxa"/>
              <w:left w:w="11" w:type="dxa"/>
              <w:bottom w:w="0" w:type="dxa"/>
              <w:right w:w="11" w:type="dxa"/>
            </w:tcMar>
            <w:vAlign w:val="bottom"/>
          </w:tcPr>
          <w:p w:rsidR="003077AC" w:rsidRDefault="003077AC" w:rsidP="003077AC">
            <w:pPr>
              <w:tabs>
                <w:tab w:val="left" w:pos="900"/>
                <w:tab w:val="left" w:pos="1260"/>
              </w:tabs>
              <w:ind w:left="504" w:right="331"/>
              <w:jc w:val="right"/>
              <w:rPr>
                <w:color w:val="000000"/>
              </w:rPr>
            </w:pPr>
            <w:r>
              <w:rPr>
                <w:color w:val="000000"/>
              </w:rPr>
              <w:t>1015</w:t>
            </w:r>
          </w:p>
        </w:tc>
      </w:tr>
    </w:tbl>
    <w:p w:rsidR="003077AC" w:rsidRDefault="003077AC" w:rsidP="003077AC">
      <w:pPr>
        <w:tabs>
          <w:tab w:val="left" w:pos="900"/>
          <w:tab w:val="left" w:pos="1260"/>
        </w:tabs>
        <w:ind w:left="504"/>
      </w:pPr>
    </w:p>
    <w:p w:rsidR="003077AC" w:rsidRDefault="003077AC" w:rsidP="003077AC">
      <w:pPr>
        <w:tabs>
          <w:tab w:val="left" w:pos="900"/>
          <w:tab w:val="left" w:pos="1260"/>
        </w:tabs>
        <w:ind w:left="504"/>
      </w:pPr>
      <w:r>
        <w:tab/>
      </w:r>
      <w:proofErr w:type="gramStart"/>
      <w:r>
        <w:t>b</w:t>
      </w:r>
      <w:proofErr w:type="gramEnd"/>
      <w:r>
        <w:t>.</w:t>
      </w:r>
    </w:p>
    <w:tbl>
      <w:tblPr>
        <w:tblW w:w="3034" w:type="dxa"/>
        <w:tblInd w:w="1260" w:type="dxa"/>
        <w:tblCellMar>
          <w:left w:w="0" w:type="dxa"/>
          <w:right w:w="0" w:type="dxa"/>
        </w:tblCellMar>
        <w:tblLook w:val="00A0" w:firstRow="1" w:lastRow="0" w:firstColumn="1" w:lastColumn="0" w:noHBand="0" w:noVBand="0"/>
      </w:tblPr>
      <w:tblGrid>
        <w:gridCol w:w="1472"/>
        <w:gridCol w:w="1594"/>
      </w:tblGrid>
      <w:tr w:rsidR="003077AC">
        <w:trPr>
          <w:trHeight w:val="312"/>
        </w:trPr>
        <w:tc>
          <w:tcPr>
            <w:tcW w:w="1456" w:type="dxa"/>
            <w:tcBorders>
              <w:top w:val="nil"/>
              <w:left w:val="nil"/>
              <w:bottom w:val="single" w:sz="4" w:space="0" w:color="auto"/>
              <w:right w:val="nil"/>
            </w:tcBorders>
            <w:noWrap/>
            <w:vAlign w:val="bottom"/>
          </w:tcPr>
          <w:p w:rsidR="003077AC" w:rsidRPr="00E41AAC" w:rsidRDefault="003077AC" w:rsidP="003077AC">
            <w:pPr>
              <w:tabs>
                <w:tab w:val="left" w:pos="900"/>
                <w:tab w:val="left" w:pos="1260"/>
              </w:tabs>
              <w:ind w:left="504"/>
              <w:rPr>
                <w:bCs/>
                <w:color w:val="000000"/>
              </w:rPr>
            </w:pPr>
            <w:r w:rsidRPr="00E41AAC">
              <w:rPr>
                <w:bCs/>
                <w:color w:val="000000"/>
              </w:rPr>
              <w:t>Rating</w:t>
            </w:r>
          </w:p>
        </w:tc>
        <w:tc>
          <w:tcPr>
            <w:tcW w:w="1578" w:type="dxa"/>
            <w:tcBorders>
              <w:top w:val="nil"/>
              <w:left w:val="nil"/>
              <w:bottom w:val="single" w:sz="4" w:space="0" w:color="auto"/>
              <w:right w:val="nil"/>
            </w:tcBorders>
            <w:noWrap/>
            <w:vAlign w:val="bottom"/>
          </w:tcPr>
          <w:p w:rsidR="003077AC" w:rsidRPr="00E41AAC" w:rsidRDefault="003077AC" w:rsidP="003077AC">
            <w:pPr>
              <w:tabs>
                <w:tab w:val="left" w:pos="900"/>
                <w:tab w:val="left" w:pos="1260"/>
              </w:tabs>
              <w:ind w:left="504"/>
              <w:jc w:val="center"/>
              <w:rPr>
                <w:bCs/>
                <w:color w:val="000000"/>
              </w:rPr>
            </w:pPr>
            <w:r w:rsidRPr="00E41AAC">
              <w:rPr>
                <w:bCs/>
                <w:color w:val="000000"/>
              </w:rPr>
              <w:t xml:space="preserve">  Percent    Frequency</w:t>
            </w:r>
          </w:p>
        </w:tc>
      </w:tr>
      <w:tr w:rsidR="003077AC">
        <w:trPr>
          <w:trHeight w:val="312"/>
        </w:trPr>
        <w:tc>
          <w:tcPr>
            <w:tcW w:w="1456"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Excellent</w:t>
            </w:r>
          </w:p>
        </w:tc>
        <w:tc>
          <w:tcPr>
            <w:tcW w:w="1578"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2</w:t>
            </w:r>
          </w:p>
        </w:tc>
      </w:tr>
      <w:tr w:rsidR="003077AC">
        <w:trPr>
          <w:trHeight w:val="312"/>
        </w:trPr>
        <w:tc>
          <w:tcPr>
            <w:tcW w:w="1456" w:type="dxa"/>
            <w:tcBorders>
              <w:top w:val="nil"/>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Good</w:t>
            </w:r>
          </w:p>
        </w:tc>
        <w:tc>
          <w:tcPr>
            <w:tcW w:w="1578" w:type="dxa"/>
            <w:tcBorders>
              <w:top w:val="nil"/>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10</w:t>
            </w:r>
          </w:p>
        </w:tc>
      </w:tr>
      <w:tr w:rsidR="003077AC">
        <w:trPr>
          <w:trHeight w:val="312"/>
        </w:trPr>
        <w:tc>
          <w:tcPr>
            <w:tcW w:w="1456" w:type="dxa"/>
            <w:tcBorders>
              <w:top w:val="nil"/>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Fair</w:t>
            </w:r>
          </w:p>
        </w:tc>
        <w:tc>
          <w:tcPr>
            <w:tcW w:w="1578" w:type="dxa"/>
            <w:tcBorders>
              <w:top w:val="nil"/>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52</w:t>
            </w:r>
          </w:p>
        </w:tc>
      </w:tr>
      <w:tr w:rsidR="003077AC">
        <w:trPr>
          <w:trHeight w:val="312"/>
        </w:trPr>
        <w:tc>
          <w:tcPr>
            <w:tcW w:w="1456" w:type="dxa"/>
            <w:tcBorders>
              <w:top w:val="nil"/>
              <w:left w:val="nil"/>
              <w:right w:val="nil"/>
            </w:tcBorders>
            <w:noWrap/>
            <w:vAlign w:val="bottom"/>
          </w:tcPr>
          <w:p w:rsidR="003077AC" w:rsidRDefault="003077AC" w:rsidP="003077AC">
            <w:pPr>
              <w:tabs>
                <w:tab w:val="left" w:pos="900"/>
                <w:tab w:val="left" w:pos="1260"/>
              </w:tabs>
              <w:ind w:left="504"/>
              <w:rPr>
                <w:color w:val="000000"/>
              </w:rPr>
            </w:pPr>
            <w:r>
              <w:rPr>
                <w:color w:val="000000"/>
              </w:rPr>
              <w:t>Bad</w:t>
            </w:r>
          </w:p>
        </w:tc>
        <w:tc>
          <w:tcPr>
            <w:tcW w:w="1578" w:type="dxa"/>
            <w:tcBorders>
              <w:top w:val="nil"/>
              <w:left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24</w:t>
            </w:r>
          </w:p>
        </w:tc>
      </w:tr>
      <w:tr w:rsidR="003077AC">
        <w:trPr>
          <w:trHeight w:val="312"/>
        </w:trPr>
        <w:tc>
          <w:tcPr>
            <w:tcW w:w="1456" w:type="dxa"/>
            <w:tcBorders>
              <w:top w:val="nil"/>
              <w:left w:val="nil"/>
              <w:bottom w:val="single" w:sz="4" w:space="0" w:color="auto"/>
              <w:right w:val="nil"/>
            </w:tcBorders>
            <w:noWrap/>
            <w:vAlign w:val="bottom"/>
          </w:tcPr>
          <w:p w:rsidR="003077AC" w:rsidRDefault="003077AC" w:rsidP="003077AC">
            <w:pPr>
              <w:tabs>
                <w:tab w:val="left" w:pos="900"/>
                <w:tab w:val="left" w:pos="1260"/>
              </w:tabs>
              <w:ind w:left="504"/>
              <w:rPr>
                <w:color w:val="000000"/>
              </w:rPr>
            </w:pPr>
            <w:r>
              <w:rPr>
                <w:color w:val="000000"/>
              </w:rPr>
              <w:t>Terrible</w:t>
            </w:r>
          </w:p>
        </w:tc>
        <w:tc>
          <w:tcPr>
            <w:tcW w:w="1578" w:type="dxa"/>
            <w:tcBorders>
              <w:top w:val="nil"/>
              <w:left w:val="nil"/>
              <w:bottom w:val="single" w:sz="4" w:space="0" w:color="auto"/>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12</w:t>
            </w:r>
          </w:p>
        </w:tc>
      </w:tr>
      <w:tr w:rsidR="003077AC">
        <w:trPr>
          <w:trHeight w:val="312"/>
        </w:trPr>
        <w:tc>
          <w:tcPr>
            <w:tcW w:w="1456"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Pr>
                <w:color w:val="000000"/>
              </w:rPr>
            </w:pPr>
            <w:r>
              <w:rPr>
                <w:color w:val="000000"/>
              </w:rPr>
              <w:t>Total</w:t>
            </w:r>
          </w:p>
        </w:tc>
        <w:tc>
          <w:tcPr>
            <w:tcW w:w="1578" w:type="dxa"/>
            <w:tcBorders>
              <w:top w:val="single" w:sz="4" w:space="0" w:color="auto"/>
              <w:left w:val="nil"/>
              <w:bottom w:val="nil"/>
              <w:right w:val="nil"/>
            </w:tcBorders>
            <w:noWrap/>
            <w:vAlign w:val="bottom"/>
          </w:tcPr>
          <w:p w:rsidR="003077AC" w:rsidRDefault="003077AC" w:rsidP="003077AC">
            <w:pPr>
              <w:tabs>
                <w:tab w:val="left" w:pos="900"/>
                <w:tab w:val="left" w:pos="1260"/>
              </w:tabs>
              <w:ind w:left="504" w:right="386"/>
              <w:jc w:val="right"/>
              <w:rPr>
                <w:color w:val="000000"/>
              </w:rPr>
            </w:pPr>
            <w:r>
              <w:rPr>
                <w:color w:val="000000"/>
              </w:rPr>
              <w:t>100</w:t>
            </w:r>
          </w:p>
        </w:tc>
      </w:tr>
    </w:tbl>
    <w:p w:rsidR="003077AC" w:rsidRDefault="003077AC" w:rsidP="003077AC">
      <w:pPr>
        <w:tabs>
          <w:tab w:val="left" w:pos="900"/>
          <w:tab w:val="left" w:pos="1260"/>
        </w:tabs>
        <w:ind w:left="504"/>
      </w:pPr>
    </w:p>
    <w:p w:rsidR="00082593" w:rsidRDefault="003077AC" w:rsidP="00082593">
      <w:pPr>
        <w:tabs>
          <w:tab w:val="left" w:pos="900"/>
          <w:tab w:val="left" w:pos="1260"/>
        </w:tabs>
        <w:ind w:left="504"/>
      </w:pPr>
      <w:r>
        <w:tab/>
      </w:r>
      <w:proofErr w:type="gramStart"/>
      <w:r>
        <w:t>c</w:t>
      </w:r>
      <w:proofErr w:type="gramEnd"/>
      <w:r>
        <w:t>.</w:t>
      </w:r>
    </w:p>
    <w:p w:rsidR="003077AC" w:rsidRDefault="00082593" w:rsidP="00082593">
      <w:pPr>
        <w:tabs>
          <w:tab w:val="left" w:pos="900"/>
          <w:tab w:val="left" w:pos="1260"/>
        </w:tabs>
        <w:ind w:left="504"/>
      </w:pPr>
      <w:r>
        <w:tab/>
      </w:r>
      <w:r w:rsidR="003254E5">
        <w:rPr>
          <w:noProof/>
        </w:rPr>
        <w:drawing>
          <wp:inline distT="0" distB="0" distL="0" distR="0" wp14:anchorId="4B00A0F7" wp14:editId="722C0F66">
            <wp:extent cx="4572000" cy="2743200"/>
            <wp:effectExtent l="0" t="0" r="0" b="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3077AC">
        <w:tab/>
      </w:r>
    </w:p>
    <w:p w:rsidR="003077AC" w:rsidRDefault="003077AC" w:rsidP="003077AC">
      <w:pPr>
        <w:tabs>
          <w:tab w:val="left" w:pos="900"/>
          <w:tab w:val="left" w:pos="1260"/>
        </w:tabs>
        <w:ind w:left="504"/>
        <w:jc w:val="center"/>
      </w:pPr>
    </w:p>
    <w:p w:rsidR="003077AC" w:rsidRDefault="003077AC" w:rsidP="003077AC">
      <w:pPr>
        <w:tabs>
          <w:tab w:val="left" w:pos="900"/>
          <w:tab w:val="left" w:pos="1260"/>
        </w:tabs>
        <w:ind w:left="1260" w:hanging="756"/>
      </w:pPr>
      <w:r>
        <w:tab/>
        <w:t>d.</w:t>
      </w:r>
      <w:r>
        <w:tab/>
        <w:t xml:space="preserve">24% + 12% = 36% of adults in the United Sates think the Federal Bank is doing a bad or a terrible job in handling the credit problems. Only 10% + 2% = 12% think the Federal Bank is doing a good or excellent job. </w:t>
      </w:r>
    </w:p>
    <w:p w:rsidR="003077AC" w:rsidRDefault="003077AC" w:rsidP="003077AC">
      <w:pPr>
        <w:tabs>
          <w:tab w:val="left" w:pos="900"/>
          <w:tab w:val="left" w:pos="1260"/>
        </w:tabs>
        <w:ind w:left="1260" w:hanging="756"/>
      </w:pPr>
    </w:p>
    <w:p w:rsidR="003077AC" w:rsidRDefault="003077AC" w:rsidP="003077AC">
      <w:pPr>
        <w:tabs>
          <w:tab w:val="left" w:pos="900"/>
          <w:tab w:val="left" w:pos="1260"/>
        </w:tabs>
        <w:ind w:left="1260" w:hanging="756"/>
      </w:pPr>
      <w:r>
        <w:lastRenderedPageBreak/>
        <w:tab/>
        <w:t>e.</w:t>
      </w:r>
      <w:r>
        <w:tab/>
        <w:t xml:space="preserve">40% + 10% = 50% of adults in Spain think the European Central Bank is doing a bad or terrible job in handling the credit problems. Only 4% of adults in Spain think the European Central Bank is doing a good or excellent job. </w:t>
      </w:r>
    </w:p>
    <w:p w:rsidR="003254E5" w:rsidRDefault="003254E5" w:rsidP="003077AC">
      <w:pPr>
        <w:tabs>
          <w:tab w:val="left" w:pos="900"/>
          <w:tab w:val="left" w:pos="1260"/>
        </w:tabs>
        <w:ind w:left="1260" w:hanging="756"/>
      </w:pPr>
    </w:p>
    <w:p w:rsidR="003077AC" w:rsidRDefault="003077AC" w:rsidP="003077AC">
      <w:pPr>
        <w:tabs>
          <w:tab w:val="left" w:pos="900"/>
          <w:tab w:val="left" w:pos="1260"/>
        </w:tabs>
        <w:ind w:left="1260" w:hanging="756"/>
      </w:pPr>
      <w:r>
        <w:tab/>
      </w:r>
      <w:r>
        <w:tab/>
        <w:t xml:space="preserve">Both countries show pessimism and relatively low confidence in how the banks are handling the credit problems in the financial markets.  But in comparing the two countries, adults in Spain show more concern and more pessimism about the bank’s ability compared to adults in the United States.  </w:t>
      </w:r>
    </w:p>
    <w:p w:rsidR="005A6BB1" w:rsidRDefault="005A6BB1" w:rsidP="005A6BB1">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25308A" w:rsidRDefault="005A6BB1" w:rsidP="002530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sidR="0025308A" w:rsidRPr="0025308A">
        <w:rPr>
          <w:rFonts w:ascii="Times" w:hAnsi="Times"/>
          <w:color w:val="000000"/>
        </w:rPr>
        <w:t xml:space="preserve"> </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872"/>
        <w:gridCol w:w="1872"/>
      </w:tblGrid>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Class</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Relative 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Percent Frequency</w:t>
            </w:r>
          </w:p>
        </w:tc>
      </w:tr>
      <w:tr w:rsidR="0025308A">
        <w:trPr>
          <w:jc w:val="center"/>
        </w:trPr>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12-14</w:t>
            </w:r>
          </w:p>
        </w:tc>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0.050</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15-17</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20.0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18-20</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11</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0.275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27.5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21-23</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0.250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24-26</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9</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0.225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22.5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7C6389" w:rsidRDefault="007C6389" w:rsidP="0025308A"/>
    <w:p w:rsidR="00224ADC" w:rsidRDefault="00224ADC" w:rsidP="0025308A"/>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12.</w:t>
      </w:r>
    </w:p>
    <w:tbl>
      <w:tblPr>
        <w:tblW w:w="0" w:type="auto"/>
        <w:jc w:val="center"/>
        <w:tblLayout w:type="fixed"/>
        <w:tblLook w:val="0000" w:firstRow="0" w:lastRow="0" w:firstColumn="0" w:lastColumn="0" w:noHBand="0" w:noVBand="0"/>
      </w:tblPr>
      <w:tblGrid>
        <w:gridCol w:w="2448"/>
        <w:gridCol w:w="234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Class</w:t>
            </w:r>
          </w:p>
        </w:tc>
        <w:tc>
          <w:tcPr>
            <w:tcW w:w="234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19</w:t>
            </w:r>
          </w:p>
        </w:tc>
        <w:tc>
          <w:tcPr>
            <w:tcW w:w="2340" w:type="dxa"/>
          </w:tcPr>
          <w:p w:rsidR="005A6BB1" w:rsidRDefault="005A6BB1">
            <w:pPr>
              <w:jc w:val="center"/>
              <w:rPr>
                <w:color w:val="000000"/>
              </w:rPr>
            </w:pPr>
            <w:r>
              <w:rPr>
                <w:color w:val="000000"/>
              </w:rPr>
              <w:t>10</w:t>
            </w:r>
          </w:p>
        </w:tc>
        <w:tc>
          <w:tcPr>
            <w:tcW w:w="2880" w:type="dxa"/>
          </w:tcPr>
          <w:p w:rsidR="005A6BB1" w:rsidRDefault="005A6BB1">
            <w:pPr>
              <w:jc w:val="center"/>
              <w:rPr>
                <w:color w:val="000000"/>
              </w:rPr>
            </w:pPr>
            <w:r>
              <w:rPr>
                <w:color w:val="000000"/>
              </w:rPr>
              <w:t xml:space="preserve"> .20</w:t>
            </w:r>
          </w:p>
        </w:tc>
      </w:tr>
      <w:tr w:rsidR="005A6BB1">
        <w:trPr>
          <w:jc w:val="center"/>
        </w:trPr>
        <w:tc>
          <w:tcPr>
            <w:tcW w:w="2448" w:type="dxa"/>
          </w:tcPr>
          <w:p w:rsidR="005A6BB1" w:rsidRDefault="005A6BB1">
            <w:pPr>
              <w:rPr>
                <w:color w:val="000000"/>
              </w:rPr>
            </w:pPr>
            <w:r>
              <w:rPr>
                <w:color w:val="000000"/>
              </w:rPr>
              <w:t>less than or equal to 29</w:t>
            </w:r>
          </w:p>
        </w:tc>
        <w:tc>
          <w:tcPr>
            <w:tcW w:w="2340" w:type="dxa"/>
          </w:tcPr>
          <w:p w:rsidR="005A6BB1" w:rsidRDefault="005A6BB1">
            <w:pPr>
              <w:jc w:val="center"/>
              <w:rPr>
                <w:color w:val="000000"/>
              </w:rPr>
            </w:pPr>
            <w:r>
              <w:rPr>
                <w:color w:val="000000"/>
              </w:rPr>
              <w:t>24</w:t>
            </w:r>
          </w:p>
        </w:tc>
        <w:tc>
          <w:tcPr>
            <w:tcW w:w="2880" w:type="dxa"/>
          </w:tcPr>
          <w:p w:rsidR="005A6BB1" w:rsidRDefault="005A6BB1">
            <w:pPr>
              <w:jc w:val="center"/>
              <w:rPr>
                <w:color w:val="000000"/>
              </w:rPr>
            </w:pPr>
            <w:r>
              <w:rPr>
                <w:color w:val="000000"/>
              </w:rPr>
              <w:t xml:space="preserve">  .48</w:t>
            </w:r>
          </w:p>
        </w:tc>
      </w:tr>
      <w:tr w:rsidR="005A6BB1">
        <w:trPr>
          <w:jc w:val="center"/>
        </w:trPr>
        <w:tc>
          <w:tcPr>
            <w:tcW w:w="2448" w:type="dxa"/>
          </w:tcPr>
          <w:p w:rsidR="005A6BB1" w:rsidRDefault="005A6BB1">
            <w:pPr>
              <w:rPr>
                <w:color w:val="000000"/>
              </w:rPr>
            </w:pPr>
            <w:r>
              <w:rPr>
                <w:color w:val="000000"/>
              </w:rPr>
              <w:t>less than or equal to 39</w:t>
            </w:r>
          </w:p>
        </w:tc>
        <w:tc>
          <w:tcPr>
            <w:tcW w:w="2340" w:type="dxa"/>
          </w:tcPr>
          <w:p w:rsidR="005A6BB1" w:rsidRDefault="005A6BB1">
            <w:pPr>
              <w:jc w:val="center"/>
              <w:rPr>
                <w:color w:val="000000"/>
              </w:rPr>
            </w:pPr>
            <w:r>
              <w:rPr>
                <w:color w:val="000000"/>
              </w:rPr>
              <w:t>41</w:t>
            </w:r>
          </w:p>
        </w:tc>
        <w:tc>
          <w:tcPr>
            <w:tcW w:w="2880" w:type="dxa"/>
          </w:tcPr>
          <w:p w:rsidR="005A6BB1" w:rsidRDefault="005A6BB1">
            <w:pPr>
              <w:jc w:val="center"/>
              <w:rPr>
                <w:color w:val="000000"/>
              </w:rPr>
            </w:pPr>
            <w:r>
              <w:rPr>
                <w:color w:val="000000"/>
              </w:rPr>
              <w:t xml:space="preserve">  .82</w:t>
            </w:r>
          </w:p>
        </w:tc>
      </w:tr>
      <w:tr w:rsidR="005A6BB1">
        <w:trPr>
          <w:jc w:val="center"/>
        </w:trPr>
        <w:tc>
          <w:tcPr>
            <w:tcW w:w="2448" w:type="dxa"/>
          </w:tcPr>
          <w:p w:rsidR="005A6BB1" w:rsidRDefault="005A6BB1">
            <w:pPr>
              <w:rPr>
                <w:color w:val="000000"/>
              </w:rPr>
            </w:pPr>
            <w:r>
              <w:rPr>
                <w:color w:val="000000"/>
              </w:rPr>
              <w:t>less than or equal to 49</w:t>
            </w:r>
          </w:p>
        </w:tc>
        <w:tc>
          <w:tcPr>
            <w:tcW w:w="2340" w:type="dxa"/>
          </w:tcPr>
          <w:p w:rsidR="005A6BB1" w:rsidRDefault="005A6BB1">
            <w:pPr>
              <w:jc w:val="center"/>
              <w:rPr>
                <w:color w:val="000000"/>
              </w:rPr>
            </w:pPr>
            <w:r>
              <w:rPr>
                <w:color w:val="000000"/>
              </w:rPr>
              <w:t>48</w:t>
            </w:r>
          </w:p>
        </w:tc>
        <w:tc>
          <w:tcPr>
            <w:tcW w:w="2880" w:type="dxa"/>
          </w:tcPr>
          <w:p w:rsidR="005A6BB1" w:rsidRDefault="005A6BB1">
            <w:pPr>
              <w:jc w:val="center"/>
              <w:rPr>
                <w:color w:val="000000"/>
              </w:rPr>
            </w:pPr>
            <w:r>
              <w:rPr>
                <w:color w:val="000000"/>
              </w:rPr>
              <w:t xml:space="preserve">  .96</w:t>
            </w:r>
          </w:p>
        </w:tc>
      </w:tr>
      <w:tr w:rsidR="005A6BB1">
        <w:trPr>
          <w:jc w:val="center"/>
        </w:trPr>
        <w:tc>
          <w:tcPr>
            <w:tcW w:w="2448" w:type="dxa"/>
          </w:tcPr>
          <w:p w:rsidR="005A6BB1" w:rsidRDefault="005A6BB1">
            <w:pPr>
              <w:rPr>
                <w:color w:val="000000"/>
              </w:rPr>
            </w:pPr>
            <w:r>
              <w:rPr>
                <w:color w:val="000000"/>
              </w:rPr>
              <w:t>less than or equal to 59</w:t>
            </w:r>
          </w:p>
        </w:tc>
        <w:tc>
          <w:tcPr>
            <w:tcW w:w="2340" w:type="dxa"/>
          </w:tcPr>
          <w:p w:rsidR="005A6BB1" w:rsidRDefault="005A6BB1">
            <w:pPr>
              <w:jc w:val="center"/>
              <w:rPr>
                <w:color w:val="000000"/>
              </w:rPr>
            </w:pPr>
            <w:r>
              <w:rPr>
                <w:color w:val="000000"/>
              </w:rPr>
              <w:t>50</w:t>
            </w:r>
          </w:p>
        </w:tc>
        <w:tc>
          <w:tcPr>
            <w:tcW w:w="2880" w:type="dxa"/>
          </w:tcPr>
          <w:p w:rsidR="005A6BB1" w:rsidRDefault="005A6BB1">
            <w:pPr>
              <w:jc w:val="center"/>
              <w:rPr>
                <w:color w:val="000000"/>
              </w:rPr>
            </w:pPr>
            <w:r>
              <w:rPr>
                <w:color w:val="000000"/>
              </w:rPr>
              <w:t>1.00</w:t>
            </w:r>
          </w:p>
        </w:tc>
      </w:tr>
    </w:tbl>
    <w:p w:rsidR="00FC5515" w:rsidRDefault="00FC551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13.</w:t>
      </w:r>
    </w:p>
    <w:p w:rsidR="00B338D6" w:rsidRDefault="002B5E11"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14:anchorId="3B3532A0" wp14:editId="02E3F9C6">
            <wp:extent cx="4184015" cy="2889885"/>
            <wp:effectExtent l="0" t="0" r="6985" b="5715"/>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338D6" w:rsidRPr="00A268D7" w:rsidRDefault="00B338D6"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B338D6" w:rsidRDefault="002B5E11"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lastRenderedPageBreak/>
        <w:drawing>
          <wp:inline distT="0" distB="0" distL="0" distR="0" wp14:anchorId="7EF1C5A4" wp14:editId="1C3824EF">
            <wp:extent cx="3122930" cy="263080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22930" cy="2630805"/>
                    </a:xfrm>
                    <a:prstGeom prst="rect">
                      <a:avLst/>
                    </a:prstGeom>
                    <a:noFill/>
                    <a:ln>
                      <a:noFill/>
                    </a:ln>
                  </pic:spPr>
                </pic:pic>
              </a:graphicData>
            </a:graphic>
          </wp:inline>
        </w:drawing>
      </w:r>
    </w:p>
    <w:p w:rsidR="00B338D6" w:rsidRDefault="00B338D6" w:rsidP="00B338D6"/>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t xml:space="preserve">14. </w:t>
      </w:r>
      <w:r>
        <w:rPr>
          <w:rFonts w:ascii="Times" w:hAnsi="Times"/>
          <w:color w:val="000000"/>
        </w:rPr>
        <w:tab/>
      </w:r>
      <w:proofErr w:type="gramStart"/>
      <w:r>
        <w:rPr>
          <w:rFonts w:ascii="Times" w:hAnsi="Times"/>
          <w:color w:val="000000"/>
        </w:rPr>
        <w:t>a</w:t>
      </w:r>
      <w:proofErr w:type="gramEnd"/>
      <w:r>
        <w:rPr>
          <w:rFonts w:ascii="Times" w:hAnsi="Times"/>
          <w:color w:val="000000"/>
        </w:rPr>
        <w:t>.</w:t>
      </w:r>
    </w:p>
    <w:p w:rsidR="005A6BB1" w:rsidRDefault="002B5E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14:anchorId="30EDB513" wp14:editId="2A4861FC">
            <wp:extent cx="3924935" cy="836930"/>
            <wp:effectExtent l="0" t="0" r="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24935" cy="836930"/>
                    </a:xfrm>
                    <a:prstGeom prst="rect">
                      <a:avLst/>
                    </a:prstGeom>
                    <a:noFill/>
                    <a:ln>
                      <a:noFill/>
                    </a:ln>
                  </pic:spPr>
                </pic:pic>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b/c</w:t>
      </w:r>
      <w:proofErr w:type="gramEnd"/>
      <w:r>
        <w:rPr>
          <w:rFonts w:ascii="Times" w:hAnsi="Times"/>
          <w:color w:val="000000"/>
        </w:rPr>
        <w:t>.</w:t>
      </w:r>
    </w:p>
    <w:tbl>
      <w:tblPr>
        <w:tblW w:w="0" w:type="auto"/>
        <w:jc w:val="center"/>
        <w:tblLayout w:type="fixed"/>
        <w:tblLook w:val="0000" w:firstRow="0" w:lastRow="0" w:firstColumn="0" w:lastColumn="0" w:noHBand="0" w:noVBand="0"/>
      </w:tblPr>
      <w:tblGrid>
        <w:gridCol w:w="1548"/>
        <w:gridCol w:w="1440"/>
        <w:gridCol w:w="1890"/>
      </w:tblGrid>
      <w:tr w:rsidR="005A6BB1">
        <w:trPr>
          <w:jc w:val="center"/>
        </w:trPr>
        <w:tc>
          <w:tcPr>
            <w:tcW w:w="154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Percent Frequency</w:t>
            </w:r>
          </w:p>
        </w:tc>
      </w:tr>
      <w:tr w:rsidR="005A6BB1">
        <w:trPr>
          <w:jc w:val="center"/>
        </w:trPr>
        <w:tc>
          <w:tcPr>
            <w:tcW w:w="1548" w:type="dxa"/>
          </w:tcPr>
          <w:p w:rsidR="005A6BB1" w:rsidRDefault="005A6BB1">
            <w:pPr>
              <w:jc w:val="center"/>
              <w:rPr>
                <w:color w:val="000000"/>
              </w:rPr>
            </w:pPr>
            <w:r>
              <w:rPr>
                <w:color w:val="000000"/>
              </w:rPr>
              <w:t xml:space="preserve"> 6.0 -  7.9</w:t>
            </w:r>
          </w:p>
        </w:tc>
        <w:tc>
          <w:tcPr>
            <w:tcW w:w="144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 xml:space="preserve"> 20</w:t>
            </w:r>
          </w:p>
        </w:tc>
      </w:tr>
      <w:tr w:rsidR="005A6BB1">
        <w:trPr>
          <w:jc w:val="center"/>
        </w:trPr>
        <w:tc>
          <w:tcPr>
            <w:tcW w:w="1548" w:type="dxa"/>
          </w:tcPr>
          <w:p w:rsidR="005A6BB1" w:rsidRDefault="005A6BB1">
            <w:pPr>
              <w:jc w:val="center"/>
              <w:rPr>
                <w:color w:val="000000"/>
              </w:rPr>
            </w:pPr>
            <w:r>
              <w:rPr>
                <w:color w:val="000000"/>
              </w:rPr>
              <w:t xml:space="preserve">  8.0 -  9.9</w:t>
            </w:r>
          </w:p>
        </w:tc>
        <w:tc>
          <w:tcPr>
            <w:tcW w:w="144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 xml:space="preserve">  10</w:t>
            </w:r>
          </w:p>
        </w:tc>
      </w:tr>
      <w:tr w:rsidR="005A6BB1">
        <w:trPr>
          <w:jc w:val="center"/>
        </w:trPr>
        <w:tc>
          <w:tcPr>
            <w:tcW w:w="1548" w:type="dxa"/>
          </w:tcPr>
          <w:p w:rsidR="005A6BB1" w:rsidRDefault="005A6BB1">
            <w:pPr>
              <w:jc w:val="center"/>
              <w:rPr>
                <w:color w:val="000000"/>
              </w:rPr>
            </w:pPr>
            <w:r>
              <w:rPr>
                <w:color w:val="000000"/>
              </w:rPr>
              <w:t>10.0 - 11.9</w:t>
            </w:r>
          </w:p>
        </w:tc>
        <w:tc>
          <w:tcPr>
            <w:tcW w:w="144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 xml:space="preserve">  40</w:t>
            </w:r>
          </w:p>
        </w:tc>
      </w:tr>
      <w:tr w:rsidR="005A6BB1">
        <w:trPr>
          <w:jc w:val="center"/>
        </w:trPr>
        <w:tc>
          <w:tcPr>
            <w:tcW w:w="1548" w:type="dxa"/>
          </w:tcPr>
          <w:p w:rsidR="005A6BB1" w:rsidRDefault="005A6BB1">
            <w:pPr>
              <w:jc w:val="center"/>
              <w:rPr>
                <w:color w:val="000000"/>
              </w:rPr>
            </w:pPr>
            <w:r>
              <w:rPr>
                <w:color w:val="000000"/>
              </w:rPr>
              <w:t>12.0 - 13.9</w:t>
            </w:r>
          </w:p>
        </w:tc>
        <w:tc>
          <w:tcPr>
            <w:tcW w:w="1440" w:type="dxa"/>
          </w:tcPr>
          <w:p w:rsidR="005A6BB1" w:rsidRDefault="005A6BB1">
            <w:pPr>
              <w:jc w:val="center"/>
              <w:rPr>
                <w:color w:val="000000"/>
              </w:rPr>
            </w:pPr>
            <w:r>
              <w:rPr>
                <w:color w:val="000000"/>
              </w:rPr>
              <w:t xml:space="preserve"> 3</w:t>
            </w:r>
          </w:p>
        </w:tc>
        <w:tc>
          <w:tcPr>
            <w:tcW w:w="1890" w:type="dxa"/>
          </w:tcPr>
          <w:p w:rsidR="005A6BB1" w:rsidRDefault="005A6BB1">
            <w:pPr>
              <w:jc w:val="center"/>
              <w:rPr>
                <w:color w:val="000000"/>
              </w:rPr>
            </w:pPr>
            <w:r>
              <w:rPr>
                <w:color w:val="000000"/>
              </w:rPr>
              <w:t xml:space="preserve">  15</w:t>
            </w:r>
          </w:p>
        </w:tc>
      </w:tr>
      <w:tr w:rsidR="005A6BB1">
        <w:trPr>
          <w:jc w:val="center"/>
        </w:trPr>
        <w:tc>
          <w:tcPr>
            <w:tcW w:w="1548" w:type="dxa"/>
          </w:tcPr>
          <w:p w:rsidR="005A6BB1" w:rsidRDefault="005A6BB1">
            <w:pPr>
              <w:jc w:val="center"/>
              <w:rPr>
                <w:color w:val="000000"/>
              </w:rPr>
            </w:pPr>
            <w:r>
              <w:rPr>
                <w:color w:val="000000"/>
              </w:rPr>
              <w:t>14.0 - 15.9</w:t>
            </w:r>
          </w:p>
        </w:tc>
        <w:tc>
          <w:tcPr>
            <w:tcW w:w="1440" w:type="dxa"/>
          </w:tcPr>
          <w:p w:rsidR="005A6BB1" w:rsidRDefault="005A6BB1">
            <w:pPr>
              <w:jc w:val="center"/>
              <w:rPr>
                <w:color w:val="000000"/>
                <w:u w:val="single"/>
              </w:rPr>
            </w:pPr>
            <w:r>
              <w:rPr>
                <w:color w:val="000000"/>
                <w:u w:val="single"/>
              </w:rPr>
              <w:t xml:space="preserve"> 3</w:t>
            </w:r>
          </w:p>
        </w:tc>
        <w:tc>
          <w:tcPr>
            <w:tcW w:w="1890" w:type="dxa"/>
          </w:tcPr>
          <w:p w:rsidR="005A6BB1" w:rsidRDefault="005A6BB1">
            <w:pPr>
              <w:jc w:val="center"/>
              <w:rPr>
                <w:color w:val="000000"/>
              </w:rPr>
            </w:pPr>
            <w:r>
              <w:rPr>
                <w:color w:val="000000"/>
                <w:u w:val="single"/>
              </w:rPr>
              <w:t xml:space="preserve">  15</w:t>
            </w:r>
          </w:p>
        </w:tc>
      </w:tr>
      <w:tr w:rsidR="005A6BB1">
        <w:trPr>
          <w:jc w:val="center"/>
        </w:trPr>
        <w:tc>
          <w:tcPr>
            <w:tcW w:w="154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t>15.</w:t>
      </w:r>
      <w:r>
        <w:rPr>
          <w:rFonts w:ascii="Times" w:hAnsi="Times"/>
          <w:color w:val="000000"/>
        </w:rPr>
        <w:tab/>
      </w:r>
      <w:proofErr w:type="gramStart"/>
      <w:r>
        <w:rPr>
          <w:rFonts w:ascii="Times" w:hAnsi="Times"/>
          <w:color w:val="000000"/>
        </w:rPr>
        <w:t>a/</w:t>
      </w:r>
      <w:proofErr w:type="gramEnd"/>
      <w:r>
        <w:rPr>
          <w:rFonts w:ascii="Times" w:hAnsi="Times"/>
          <w:color w:val="000000"/>
        </w:rPr>
        <w:t>b.</w:t>
      </w:r>
      <w:r>
        <w:rPr>
          <w:rFonts w:ascii="Times" w:hAnsi="Times"/>
          <w:color w:val="000000"/>
        </w:rPr>
        <w:tab/>
      </w:r>
    </w:p>
    <w:tbl>
      <w:tblPr>
        <w:tblW w:w="0" w:type="auto"/>
        <w:jc w:val="center"/>
        <w:tblLayout w:type="fixed"/>
        <w:tblLook w:val="0000" w:firstRow="0" w:lastRow="0" w:firstColumn="0" w:lastColumn="0" w:noHBand="0" w:noVBand="0"/>
      </w:tblPr>
      <w:tblGrid>
        <w:gridCol w:w="1728"/>
        <w:gridCol w:w="1350"/>
        <w:gridCol w:w="1890"/>
      </w:tblGrid>
      <w:tr w:rsidR="005A6BB1">
        <w:trPr>
          <w:jc w:val="center"/>
        </w:trPr>
        <w:tc>
          <w:tcPr>
            <w:tcW w:w="1728" w:type="dxa"/>
            <w:tcBorders>
              <w:bottom w:val="single" w:sz="4" w:space="0" w:color="auto"/>
            </w:tcBorders>
          </w:tcPr>
          <w:p w:rsidR="005A6BB1" w:rsidRDefault="005A6BB1">
            <w:pPr>
              <w:rPr>
                <w:color w:val="000000"/>
              </w:rPr>
            </w:pPr>
            <w:r>
              <w:rPr>
                <w:color w:val="000000"/>
              </w:rPr>
              <w:t>Waiting Time</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728" w:type="dxa"/>
          </w:tcPr>
          <w:p w:rsidR="005A6BB1" w:rsidRDefault="005A6BB1">
            <w:pPr>
              <w:rPr>
                <w:color w:val="000000"/>
              </w:rPr>
            </w:pPr>
            <w:r>
              <w:rPr>
                <w:color w:val="000000"/>
              </w:rPr>
              <w:t>0 - 4</w:t>
            </w:r>
          </w:p>
        </w:tc>
        <w:tc>
          <w:tcPr>
            <w:tcW w:w="135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0.20</w:t>
            </w:r>
          </w:p>
        </w:tc>
      </w:tr>
      <w:tr w:rsidR="005A6BB1">
        <w:trPr>
          <w:jc w:val="center"/>
        </w:trPr>
        <w:tc>
          <w:tcPr>
            <w:tcW w:w="1728" w:type="dxa"/>
          </w:tcPr>
          <w:p w:rsidR="005A6BB1" w:rsidRDefault="005A6BB1">
            <w:pPr>
              <w:rPr>
                <w:color w:val="000000"/>
              </w:rPr>
            </w:pPr>
            <w:r>
              <w:rPr>
                <w:color w:val="000000"/>
              </w:rPr>
              <w:t>5 - 9</w:t>
            </w:r>
          </w:p>
        </w:tc>
        <w:tc>
          <w:tcPr>
            <w:tcW w:w="135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0.40</w:t>
            </w:r>
          </w:p>
        </w:tc>
      </w:tr>
      <w:tr w:rsidR="005A6BB1">
        <w:trPr>
          <w:jc w:val="center"/>
        </w:trPr>
        <w:tc>
          <w:tcPr>
            <w:tcW w:w="1728" w:type="dxa"/>
          </w:tcPr>
          <w:p w:rsidR="005A6BB1" w:rsidRDefault="005A6BB1">
            <w:pPr>
              <w:rPr>
                <w:color w:val="000000"/>
              </w:rPr>
            </w:pPr>
            <w:r>
              <w:rPr>
                <w:color w:val="000000"/>
              </w:rPr>
              <w:t>10 - 14</w:t>
            </w:r>
          </w:p>
        </w:tc>
        <w:tc>
          <w:tcPr>
            <w:tcW w:w="1350" w:type="dxa"/>
          </w:tcPr>
          <w:p w:rsidR="005A6BB1" w:rsidRDefault="005A6BB1">
            <w:pPr>
              <w:jc w:val="center"/>
              <w:rPr>
                <w:color w:val="000000"/>
              </w:rPr>
            </w:pPr>
            <w:r>
              <w:rPr>
                <w:color w:val="000000"/>
              </w:rPr>
              <w:t xml:space="preserve"> 5</w:t>
            </w:r>
          </w:p>
        </w:tc>
        <w:tc>
          <w:tcPr>
            <w:tcW w:w="1890" w:type="dxa"/>
          </w:tcPr>
          <w:p w:rsidR="005A6BB1" w:rsidRDefault="005A6BB1">
            <w:pPr>
              <w:jc w:val="center"/>
              <w:rPr>
                <w:color w:val="000000"/>
              </w:rPr>
            </w:pPr>
            <w:r>
              <w:rPr>
                <w:color w:val="000000"/>
              </w:rPr>
              <w:t>0.25</w:t>
            </w:r>
          </w:p>
        </w:tc>
      </w:tr>
      <w:tr w:rsidR="005A6BB1">
        <w:trPr>
          <w:jc w:val="center"/>
        </w:trPr>
        <w:tc>
          <w:tcPr>
            <w:tcW w:w="1728" w:type="dxa"/>
          </w:tcPr>
          <w:p w:rsidR="005A6BB1" w:rsidRDefault="005A6BB1">
            <w:pPr>
              <w:rPr>
                <w:color w:val="000000"/>
              </w:rPr>
            </w:pPr>
            <w:r>
              <w:rPr>
                <w:color w:val="000000"/>
              </w:rPr>
              <w:t>15 - 19</w:t>
            </w:r>
          </w:p>
        </w:tc>
        <w:tc>
          <w:tcPr>
            <w:tcW w:w="135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0.10</w:t>
            </w:r>
          </w:p>
        </w:tc>
      </w:tr>
      <w:tr w:rsidR="005A6BB1">
        <w:trPr>
          <w:jc w:val="center"/>
        </w:trPr>
        <w:tc>
          <w:tcPr>
            <w:tcW w:w="1728" w:type="dxa"/>
          </w:tcPr>
          <w:p w:rsidR="005A6BB1" w:rsidRDefault="005A6BB1">
            <w:pPr>
              <w:rPr>
                <w:color w:val="000000"/>
              </w:rPr>
            </w:pPr>
            <w:r>
              <w:rPr>
                <w:color w:val="000000"/>
              </w:rPr>
              <w:t>20 - 24</w:t>
            </w:r>
          </w:p>
        </w:tc>
        <w:tc>
          <w:tcPr>
            <w:tcW w:w="1350" w:type="dxa"/>
          </w:tcPr>
          <w:p w:rsidR="005A6BB1" w:rsidRDefault="005A6BB1">
            <w:pPr>
              <w:jc w:val="center"/>
              <w:rPr>
                <w:color w:val="000000"/>
                <w:u w:val="single"/>
              </w:rPr>
            </w:pPr>
            <w:r>
              <w:rPr>
                <w:color w:val="000000"/>
                <w:u w:val="single"/>
              </w:rPr>
              <w:t xml:space="preserve"> 1</w:t>
            </w:r>
          </w:p>
        </w:tc>
        <w:tc>
          <w:tcPr>
            <w:tcW w:w="1890" w:type="dxa"/>
          </w:tcPr>
          <w:p w:rsidR="005A6BB1" w:rsidRDefault="005A6BB1">
            <w:pPr>
              <w:jc w:val="center"/>
              <w:rPr>
                <w:color w:val="000000"/>
              </w:rPr>
            </w:pPr>
            <w:r>
              <w:rPr>
                <w:color w:val="000000"/>
                <w:u w:val="single"/>
              </w:rPr>
              <w:t>0.05</w:t>
            </w:r>
          </w:p>
        </w:tc>
      </w:tr>
      <w:tr w:rsidR="005A6BB1">
        <w:trPr>
          <w:jc w:val="center"/>
        </w:trPr>
        <w:tc>
          <w:tcPr>
            <w:tcW w:w="1728" w:type="dxa"/>
          </w:tcPr>
          <w:p w:rsidR="005A6BB1" w:rsidRDefault="005A6BB1">
            <w:pPr>
              <w:jc w:val="center"/>
              <w:rPr>
                <w:color w:val="000000"/>
              </w:rPr>
            </w:pPr>
            <w:r>
              <w:rPr>
                <w:color w:val="000000"/>
              </w:rPr>
              <w:t>Totals</w:t>
            </w:r>
          </w:p>
        </w:tc>
        <w:tc>
          <w:tcPr>
            <w:tcW w:w="135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c/d.</w:t>
      </w:r>
      <w:proofErr w:type="gramEnd"/>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Look w:val="0000" w:firstRow="0" w:lastRow="0" w:firstColumn="0" w:lastColumn="0" w:noHBand="0" w:noVBand="0"/>
      </w:tblPr>
      <w:tblGrid>
        <w:gridCol w:w="2448"/>
        <w:gridCol w:w="225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Waiting Time</w:t>
            </w:r>
          </w:p>
        </w:tc>
        <w:tc>
          <w:tcPr>
            <w:tcW w:w="225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4</w:t>
            </w:r>
          </w:p>
        </w:tc>
        <w:tc>
          <w:tcPr>
            <w:tcW w:w="2250" w:type="dxa"/>
          </w:tcPr>
          <w:p w:rsidR="005A6BB1" w:rsidRDefault="005A6BB1">
            <w:pPr>
              <w:jc w:val="center"/>
              <w:rPr>
                <w:color w:val="000000"/>
              </w:rPr>
            </w:pPr>
            <w:r>
              <w:rPr>
                <w:color w:val="000000"/>
              </w:rPr>
              <w:t>4</w:t>
            </w:r>
          </w:p>
        </w:tc>
        <w:tc>
          <w:tcPr>
            <w:tcW w:w="2880" w:type="dxa"/>
          </w:tcPr>
          <w:p w:rsidR="005A6BB1" w:rsidRDefault="005A6BB1">
            <w:pPr>
              <w:jc w:val="center"/>
              <w:rPr>
                <w:color w:val="000000"/>
              </w:rPr>
            </w:pPr>
            <w:r>
              <w:rPr>
                <w:color w:val="000000"/>
              </w:rPr>
              <w:t>0.20</w:t>
            </w:r>
          </w:p>
        </w:tc>
      </w:tr>
      <w:tr w:rsidR="005A6BB1">
        <w:trPr>
          <w:jc w:val="center"/>
        </w:trPr>
        <w:tc>
          <w:tcPr>
            <w:tcW w:w="2448" w:type="dxa"/>
          </w:tcPr>
          <w:p w:rsidR="005A6BB1" w:rsidRDefault="005A6BB1">
            <w:pPr>
              <w:rPr>
                <w:color w:val="000000"/>
              </w:rPr>
            </w:pPr>
            <w:r>
              <w:rPr>
                <w:color w:val="000000"/>
              </w:rPr>
              <w:t>Less than or equal to  9</w:t>
            </w:r>
          </w:p>
        </w:tc>
        <w:tc>
          <w:tcPr>
            <w:tcW w:w="2250" w:type="dxa"/>
          </w:tcPr>
          <w:p w:rsidR="005A6BB1" w:rsidRDefault="005A6BB1">
            <w:pPr>
              <w:jc w:val="center"/>
              <w:rPr>
                <w:color w:val="000000"/>
              </w:rPr>
            </w:pPr>
            <w:r>
              <w:rPr>
                <w:color w:val="000000"/>
              </w:rPr>
              <w:t>12</w:t>
            </w:r>
          </w:p>
        </w:tc>
        <w:tc>
          <w:tcPr>
            <w:tcW w:w="2880" w:type="dxa"/>
          </w:tcPr>
          <w:p w:rsidR="005A6BB1" w:rsidRDefault="005A6BB1">
            <w:pPr>
              <w:jc w:val="center"/>
              <w:rPr>
                <w:color w:val="000000"/>
              </w:rPr>
            </w:pPr>
            <w:r>
              <w:rPr>
                <w:color w:val="000000"/>
              </w:rPr>
              <w:t>0.60</w:t>
            </w:r>
          </w:p>
        </w:tc>
      </w:tr>
      <w:tr w:rsidR="005A6BB1">
        <w:trPr>
          <w:jc w:val="center"/>
        </w:trPr>
        <w:tc>
          <w:tcPr>
            <w:tcW w:w="2448" w:type="dxa"/>
          </w:tcPr>
          <w:p w:rsidR="005A6BB1" w:rsidRDefault="005A6BB1">
            <w:pPr>
              <w:rPr>
                <w:color w:val="000000"/>
                <w:sz w:val="24"/>
              </w:rPr>
            </w:pPr>
            <w:r>
              <w:rPr>
                <w:color w:val="000000"/>
              </w:rPr>
              <w:t>Less than or equal to 14</w:t>
            </w:r>
          </w:p>
        </w:tc>
        <w:tc>
          <w:tcPr>
            <w:tcW w:w="2250" w:type="dxa"/>
          </w:tcPr>
          <w:p w:rsidR="005A6BB1" w:rsidRDefault="005A6BB1">
            <w:pPr>
              <w:jc w:val="center"/>
              <w:rPr>
                <w:color w:val="000000"/>
              </w:rPr>
            </w:pPr>
            <w:r>
              <w:rPr>
                <w:color w:val="000000"/>
              </w:rPr>
              <w:t>17</w:t>
            </w:r>
          </w:p>
        </w:tc>
        <w:tc>
          <w:tcPr>
            <w:tcW w:w="2880" w:type="dxa"/>
          </w:tcPr>
          <w:p w:rsidR="005A6BB1" w:rsidRDefault="005A6BB1">
            <w:pPr>
              <w:jc w:val="center"/>
              <w:rPr>
                <w:color w:val="000000"/>
                <w:sz w:val="24"/>
              </w:rPr>
            </w:pPr>
            <w:r>
              <w:rPr>
                <w:color w:val="000000"/>
              </w:rPr>
              <w:t>0.85</w:t>
            </w:r>
          </w:p>
        </w:tc>
      </w:tr>
      <w:tr w:rsidR="005A6BB1">
        <w:trPr>
          <w:jc w:val="center"/>
        </w:trPr>
        <w:tc>
          <w:tcPr>
            <w:tcW w:w="2448" w:type="dxa"/>
          </w:tcPr>
          <w:p w:rsidR="005A6BB1" w:rsidRDefault="005A6BB1">
            <w:pPr>
              <w:rPr>
                <w:color w:val="000000"/>
              </w:rPr>
            </w:pPr>
            <w:r>
              <w:rPr>
                <w:color w:val="000000"/>
              </w:rPr>
              <w:t>Less than or equal to 19</w:t>
            </w:r>
          </w:p>
        </w:tc>
        <w:tc>
          <w:tcPr>
            <w:tcW w:w="2250" w:type="dxa"/>
          </w:tcPr>
          <w:p w:rsidR="005A6BB1" w:rsidRDefault="005A6BB1">
            <w:pPr>
              <w:jc w:val="center"/>
              <w:rPr>
                <w:color w:val="000000"/>
              </w:rPr>
            </w:pPr>
            <w:r>
              <w:rPr>
                <w:color w:val="000000"/>
              </w:rPr>
              <w:t>19</w:t>
            </w:r>
          </w:p>
        </w:tc>
        <w:tc>
          <w:tcPr>
            <w:tcW w:w="2880" w:type="dxa"/>
          </w:tcPr>
          <w:p w:rsidR="005A6BB1" w:rsidRDefault="005A6BB1">
            <w:pPr>
              <w:jc w:val="center"/>
              <w:rPr>
                <w:color w:val="000000"/>
              </w:rPr>
            </w:pPr>
            <w:r>
              <w:rPr>
                <w:color w:val="000000"/>
              </w:rPr>
              <w:t>0.95</w:t>
            </w:r>
          </w:p>
        </w:tc>
      </w:tr>
      <w:tr w:rsidR="005A6BB1">
        <w:trPr>
          <w:jc w:val="center"/>
        </w:trPr>
        <w:tc>
          <w:tcPr>
            <w:tcW w:w="2448" w:type="dxa"/>
          </w:tcPr>
          <w:p w:rsidR="005A6BB1" w:rsidRDefault="005A6BB1">
            <w:pPr>
              <w:rPr>
                <w:color w:val="000000"/>
              </w:rPr>
            </w:pPr>
            <w:r>
              <w:rPr>
                <w:color w:val="000000"/>
              </w:rPr>
              <w:t>Less than or equal to 24</w:t>
            </w:r>
          </w:p>
        </w:tc>
        <w:tc>
          <w:tcPr>
            <w:tcW w:w="2250" w:type="dxa"/>
          </w:tcPr>
          <w:p w:rsidR="005A6BB1" w:rsidRDefault="005A6BB1">
            <w:pPr>
              <w:jc w:val="center"/>
              <w:rPr>
                <w:color w:val="000000"/>
              </w:rPr>
            </w:pPr>
            <w:r>
              <w:rPr>
                <w:color w:val="000000"/>
              </w:rPr>
              <w:t>20</w:t>
            </w:r>
          </w:p>
        </w:tc>
        <w:tc>
          <w:tcPr>
            <w:tcW w:w="288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12/20 = 0.60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24ADC" w:rsidRDefault="00224A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C6389" w:rsidRDefault="007C6389" w:rsidP="007C6389">
      <w:pPr>
        <w:tabs>
          <w:tab w:val="left" w:pos="900"/>
          <w:tab w:val="left" w:pos="1260"/>
        </w:tabs>
        <w:ind w:left="504"/>
      </w:pPr>
      <w:r>
        <w:rPr>
          <w:rFonts w:ascii="Times" w:hAnsi="Times"/>
          <w:color w:val="000000"/>
        </w:rPr>
        <w:lastRenderedPageBreak/>
        <w:t>16.</w:t>
      </w:r>
      <w:r>
        <w:rPr>
          <w:rFonts w:ascii="Times" w:hAnsi="Times"/>
          <w:color w:val="000000"/>
        </w:rPr>
        <w:tab/>
      </w:r>
      <w:proofErr w:type="gramStart"/>
      <w:r>
        <w:t>a</w:t>
      </w:r>
      <w:proofErr w:type="gramEnd"/>
      <w:r>
        <w:t>.</w:t>
      </w:r>
    </w:p>
    <w:tbl>
      <w:tblPr>
        <w:tblW w:w="0" w:type="auto"/>
        <w:tblInd w:w="1368" w:type="dxa"/>
        <w:tblLook w:val="01E0" w:firstRow="1" w:lastRow="1" w:firstColumn="1" w:lastColumn="1" w:noHBand="0" w:noVBand="0"/>
      </w:tblPr>
      <w:tblGrid>
        <w:gridCol w:w="1008"/>
        <w:gridCol w:w="1170"/>
      </w:tblGrid>
      <w:tr w:rsidR="007C6389">
        <w:tc>
          <w:tcPr>
            <w:tcW w:w="1008" w:type="dxa"/>
            <w:tcBorders>
              <w:bottom w:val="single" w:sz="4" w:space="0" w:color="auto"/>
            </w:tcBorders>
          </w:tcPr>
          <w:p w:rsidR="007C6389" w:rsidRPr="00FA22CD" w:rsidRDefault="007C6389" w:rsidP="00DB49B7">
            <w:pPr>
              <w:jc w:val="center"/>
              <w:rPr>
                <w:b/>
              </w:rPr>
            </w:pPr>
            <w:r w:rsidRPr="00FA22CD">
              <w:rPr>
                <w:b/>
              </w:rPr>
              <w:t>Salary</w:t>
            </w:r>
          </w:p>
        </w:tc>
        <w:tc>
          <w:tcPr>
            <w:tcW w:w="1170" w:type="dxa"/>
            <w:tcBorders>
              <w:bottom w:val="single" w:sz="4" w:space="0" w:color="auto"/>
            </w:tcBorders>
          </w:tcPr>
          <w:p w:rsidR="007C6389" w:rsidRPr="00FA22CD" w:rsidRDefault="007C6389" w:rsidP="00DB49B7">
            <w:pPr>
              <w:rPr>
                <w:b/>
              </w:rPr>
            </w:pPr>
            <w:r w:rsidRPr="00FA22CD">
              <w:rPr>
                <w:b/>
              </w:rPr>
              <w:t>Frequency</w:t>
            </w:r>
          </w:p>
        </w:tc>
      </w:tr>
      <w:tr w:rsidR="007C6389">
        <w:tc>
          <w:tcPr>
            <w:tcW w:w="1008" w:type="dxa"/>
            <w:tcBorders>
              <w:top w:val="single" w:sz="4" w:space="0" w:color="auto"/>
            </w:tcBorders>
            <w:vAlign w:val="bottom"/>
          </w:tcPr>
          <w:p w:rsidR="007C6389" w:rsidRPr="00FA22CD" w:rsidRDefault="007C6389" w:rsidP="00DB49B7">
            <w:pPr>
              <w:jc w:val="center"/>
              <w:rPr>
                <w:color w:val="000000"/>
              </w:rPr>
            </w:pPr>
            <w:r w:rsidRPr="00FA22CD">
              <w:rPr>
                <w:color w:val="000000"/>
              </w:rPr>
              <w:t>150-159</w:t>
            </w:r>
          </w:p>
        </w:tc>
        <w:tc>
          <w:tcPr>
            <w:tcW w:w="1170" w:type="dxa"/>
            <w:tcBorders>
              <w:top w:val="single" w:sz="4" w:space="0" w:color="auto"/>
            </w:tcBorders>
            <w:vAlign w:val="bottom"/>
          </w:tcPr>
          <w:p w:rsidR="007C6389" w:rsidRPr="00FA22CD" w:rsidRDefault="007C6389" w:rsidP="00DB49B7">
            <w:pPr>
              <w:ind w:left="-33" w:right="91"/>
              <w:jc w:val="center"/>
              <w:rPr>
                <w:color w:val="000000"/>
              </w:rPr>
            </w:pPr>
            <w:r w:rsidRPr="00FA22CD">
              <w:rPr>
                <w:color w:val="000000"/>
              </w:rPr>
              <w:t xml:space="preserve">  1</w:t>
            </w:r>
          </w:p>
        </w:tc>
      </w:tr>
      <w:tr w:rsidR="007C6389">
        <w:tc>
          <w:tcPr>
            <w:tcW w:w="1008" w:type="dxa"/>
            <w:vAlign w:val="bottom"/>
          </w:tcPr>
          <w:p w:rsidR="007C6389" w:rsidRPr="00FA22CD" w:rsidRDefault="007C6389" w:rsidP="00DB49B7">
            <w:pPr>
              <w:jc w:val="center"/>
              <w:rPr>
                <w:color w:val="000000"/>
              </w:rPr>
            </w:pPr>
            <w:r w:rsidRPr="00FA22CD">
              <w:rPr>
                <w:color w:val="000000"/>
              </w:rPr>
              <w:t>160-169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3</w:t>
            </w:r>
          </w:p>
        </w:tc>
      </w:tr>
      <w:tr w:rsidR="007C6389">
        <w:tc>
          <w:tcPr>
            <w:tcW w:w="1008" w:type="dxa"/>
            <w:vAlign w:val="bottom"/>
          </w:tcPr>
          <w:p w:rsidR="007C6389" w:rsidRPr="00FA22CD" w:rsidRDefault="007C6389" w:rsidP="00DB49B7">
            <w:pPr>
              <w:jc w:val="center"/>
              <w:rPr>
                <w:color w:val="000000"/>
              </w:rPr>
            </w:pPr>
            <w:r w:rsidRPr="00FA22CD">
              <w:rPr>
                <w:color w:val="000000"/>
              </w:rPr>
              <w:t>170-179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7</w:t>
            </w:r>
          </w:p>
        </w:tc>
      </w:tr>
      <w:tr w:rsidR="007C6389">
        <w:tc>
          <w:tcPr>
            <w:tcW w:w="1008" w:type="dxa"/>
            <w:vAlign w:val="bottom"/>
          </w:tcPr>
          <w:p w:rsidR="007C6389" w:rsidRPr="00FA22CD" w:rsidRDefault="007C6389" w:rsidP="00DB49B7">
            <w:pPr>
              <w:jc w:val="center"/>
              <w:rPr>
                <w:color w:val="000000"/>
              </w:rPr>
            </w:pPr>
            <w:r w:rsidRPr="00FA22CD">
              <w:rPr>
                <w:color w:val="000000"/>
              </w:rPr>
              <w:t>180-189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5</w:t>
            </w:r>
          </w:p>
        </w:tc>
      </w:tr>
      <w:tr w:rsidR="007C6389">
        <w:tc>
          <w:tcPr>
            <w:tcW w:w="1008" w:type="dxa"/>
            <w:vAlign w:val="bottom"/>
          </w:tcPr>
          <w:p w:rsidR="007C6389" w:rsidRPr="00FA22CD" w:rsidRDefault="007C6389" w:rsidP="00DB49B7">
            <w:pPr>
              <w:jc w:val="center"/>
              <w:rPr>
                <w:color w:val="000000"/>
              </w:rPr>
            </w:pPr>
            <w:r w:rsidRPr="00FA22CD">
              <w:rPr>
                <w:color w:val="000000"/>
              </w:rPr>
              <w:t>190-199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1</w:t>
            </w:r>
          </w:p>
        </w:tc>
      </w:tr>
      <w:tr w:rsidR="007C6389">
        <w:tc>
          <w:tcPr>
            <w:tcW w:w="1008" w:type="dxa"/>
            <w:vAlign w:val="bottom"/>
          </w:tcPr>
          <w:p w:rsidR="007C6389" w:rsidRPr="00FA22CD" w:rsidRDefault="007C6389" w:rsidP="00DB49B7">
            <w:pPr>
              <w:jc w:val="center"/>
              <w:rPr>
                <w:color w:val="000000"/>
              </w:rPr>
            </w:pPr>
            <w:r w:rsidRPr="00FA22CD">
              <w:rPr>
                <w:color w:val="000000"/>
              </w:rPr>
              <w:t>200-209</w:t>
            </w:r>
          </w:p>
        </w:tc>
        <w:tc>
          <w:tcPr>
            <w:tcW w:w="1170" w:type="dxa"/>
            <w:vAlign w:val="bottom"/>
          </w:tcPr>
          <w:p w:rsidR="007C6389" w:rsidRPr="00FA22CD" w:rsidRDefault="007C6389" w:rsidP="00DB49B7">
            <w:pPr>
              <w:ind w:left="-33" w:right="91"/>
              <w:jc w:val="center"/>
              <w:rPr>
                <w:color w:val="000000"/>
              </w:rPr>
            </w:pPr>
            <w:r w:rsidRPr="00FA22CD">
              <w:rPr>
                <w:color w:val="000000"/>
              </w:rPr>
              <w:t xml:space="preserve">  2</w:t>
            </w:r>
          </w:p>
        </w:tc>
      </w:tr>
      <w:tr w:rsidR="007C6389">
        <w:tc>
          <w:tcPr>
            <w:tcW w:w="1008" w:type="dxa"/>
            <w:vAlign w:val="bottom"/>
          </w:tcPr>
          <w:p w:rsidR="007C6389" w:rsidRPr="00FA22CD" w:rsidRDefault="007C6389" w:rsidP="00DB49B7">
            <w:pPr>
              <w:jc w:val="center"/>
              <w:rPr>
                <w:color w:val="000000"/>
              </w:rPr>
            </w:pPr>
            <w:r w:rsidRPr="00FA22CD">
              <w:rPr>
                <w:color w:val="000000"/>
              </w:rPr>
              <w:t>210-219</w:t>
            </w:r>
          </w:p>
        </w:tc>
        <w:tc>
          <w:tcPr>
            <w:tcW w:w="1170" w:type="dxa"/>
            <w:vAlign w:val="bottom"/>
          </w:tcPr>
          <w:p w:rsidR="007C6389" w:rsidRPr="00FA22CD" w:rsidRDefault="007C6389" w:rsidP="00DB49B7">
            <w:pPr>
              <w:ind w:left="-33" w:right="91"/>
              <w:jc w:val="center"/>
              <w:rPr>
                <w:color w:val="000000"/>
                <w:u w:val="single"/>
              </w:rPr>
            </w:pPr>
            <w:r w:rsidRPr="00FA22CD">
              <w:rPr>
                <w:color w:val="000000"/>
                <w:u w:val="single"/>
              </w:rPr>
              <w:t xml:space="preserve">  1</w:t>
            </w:r>
          </w:p>
        </w:tc>
      </w:tr>
      <w:tr w:rsidR="007C6389">
        <w:tc>
          <w:tcPr>
            <w:tcW w:w="1008" w:type="dxa"/>
          </w:tcPr>
          <w:p w:rsidR="007C6389" w:rsidRDefault="007C6389" w:rsidP="00DB49B7">
            <w:pPr>
              <w:jc w:val="right"/>
            </w:pPr>
            <w:r>
              <w:t>Total</w:t>
            </w:r>
          </w:p>
        </w:tc>
        <w:tc>
          <w:tcPr>
            <w:tcW w:w="1170" w:type="dxa"/>
            <w:vAlign w:val="bottom"/>
          </w:tcPr>
          <w:p w:rsidR="007C6389" w:rsidRPr="00FA22CD" w:rsidRDefault="007C6389" w:rsidP="00DB49B7">
            <w:pPr>
              <w:ind w:left="-33" w:right="91"/>
              <w:jc w:val="center"/>
              <w:rPr>
                <w:color w:val="000000"/>
              </w:rPr>
            </w:pPr>
            <w:r w:rsidRPr="00FA22CD">
              <w:rPr>
                <w:color w:val="000000"/>
              </w:rPr>
              <w:t>20</w:t>
            </w:r>
          </w:p>
        </w:tc>
      </w:tr>
    </w:tbl>
    <w:p w:rsidR="007C6389" w:rsidRDefault="007C6389" w:rsidP="007C6389">
      <w:pPr>
        <w:tabs>
          <w:tab w:val="left" w:pos="900"/>
          <w:tab w:val="left" w:pos="1260"/>
        </w:tabs>
        <w:ind w:left="504"/>
      </w:pPr>
    </w:p>
    <w:p w:rsidR="007C6389" w:rsidRDefault="007C6389" w:rsidP="007C6389">
      <w:pPr>
        <w:tabs>
          <w:tab w:val="left" w:pos="900"/>
          <w:tab w:val="left" w:pos="1260"/>
        </w:tabs>
        <w:ind w:left="504"/>
      </w:pPr>
      <w:r>
        <w:tab/>
      </w:r>
      <w:proofErr w:type="gramStart"/>
      <w:r>
        <w:t>b</w:t>
      </w:r>
      <w:proofErr w:type="gramEnd"/>
      <w:r>
        <w:t>.</w:t>
      </w:r>
      <w:r w:rsidRPr="005C496A">
        <w:t xml:space="preserve"> </w:t>
      </w:r>
    </w:p>
    <w:tbl>
      <w:tblPr>
        <w:tblW w:w="0" w:type="auto"/>
        <w:tblInd w:w="1368" w:type="dxa"/>
        <w:tblLook w:val="01E0" w:firstRow="1" w:lastRow="1" w:firstColumn="1" w:lastColumn="1" w:noHBand="0" w:noVBand="0"/>
      </w:tblPr>
      <w:tblGrid>
        <w:gridCol w:w="1008"/>
        <w:gridCol w:w="1170"/>
      </w:tblGrid>
      <w:tr w:rsidR="007C6389">
        <w:tc>
          <w:tcPr>
            <w:tcW w:w="1008" w:type="dxa"/>
            <w:tcBorders>
              <w:bottom w:val="single" w:sz="4" w:space="0" w:color="auto"/>
            </w:tcBorders>
          </w:tcPr>
          <w:p w:rsidR="007C6389" w:rsidRPr="00FA22CD" w:rsidRDefault="007C6389" w:rsidP="00DB49B7">
            <w:pPr>
              <w:jc w:val="center"/>
              <w:rPr>
                <w:b/>
              </w:rPr>
            </w:pPr>
          </w:p>
          <w:p w:rsidR="007C6389" w:rsidRPr="00FA22CD" w:rsidRDefault="007C6389" w:rsidP="00DB49B7">
            <w:pPr>
              <w:jc w:val="center"/>
              <w:rPr>
                <w:b/>
              </w:rPr>
            </w:pPr>
            <w:r w:rsidRPr="00FA22CD">
              <w:rPr>
                <w:b/>
              </w:rPr>
              <w:t>Salary</w:t>
            </w:r>
          </w:p>
        </w:tc>
        <w:tc>
          <w:tcPr>
            <w:tcW w:w="1170" w:type="dxa"/>
            <w:tcBorders>
              <w:bottom w:val="single" w:sz="4" w:space="0" w:color="auto"/>
            </w:tcBorders>
          </w:tcPr>
          <w:p w:rsidR="007C6389" w:rsidRPr="00FA22CD" w:rsidRDefault="007C6389" w:rsidP="00DB49B7">
            <w:pPr>
              <w:jc w:val="center"/>
              <w:rPr>
                <w:b/>
              </w:rPr>
            </w:pPr>
            <w:r w:rsidRPr="00FA22CD">
              <w:rPr>
                <w:b/>
              </w:rPr>
              <w:t>Percent</w:t>
            </w:r>
          </w:p>
          <w:p w:rsidR="007C6389" w:rsidRPr="00FA22CD" w:rsidRDefault="007C6389" w:rsidP="00DB49B7">
            <w:pPr>
              <w:rPr>
                <w:b/>
              </w:rPr>
            </w:pPr>
            <w:r w:rsidRPr="00FA22CD">
              <w:rPr>
                <w:b/>
              </w:rPr>
              <w:t>Frequency</w:t>
            </w:r>
          </w:p>
        </w:tc>
      </w:tr>
      <w:tr w:rsidR="007C6389">
        <w:tc>
          <w:tcPr>
            <w:tcW w:w="1008" w:type="dxa"/>
            <w:tcBorders>
              <w:top w:val="single" w:sz="4" w:space="0" w:color="auto"/>
            </w:tcBorders>
            <w:vAlign w:val="bottom"/>
          </w:tcPr>
          <w:p w:rsidR="007C6389" w:rsidRPr="00FA22CD" w:rsidRDefault="007C6389" w:rsidP="00DB49B7">
            <w:pPr>
              <w:jc w:val="center"/>
              <w:rPr>
                <w:color w:val="000000"/>
              </w:rPr>
            </w:pPr>
            <w:r w:rsidRPr="00FA22CD">
              <w:rPr>
                <w:color w:val="000000"/>
              </w:rPr>
              <w:t>150-159</w:t>
            </w:r>
          </w:p>
        </w:tc>
        <w:tc>
          <w:tcPr>
            <w:tcW w:w="1170" w:type="dxa"/>
            <w:tcBorders>
              <w:top w:val="single" w:sz="4" w:space="0" w:color="auto"/>
            </w:tcBorders>
            <w:vAlign w:val="bottom"/>
          </w:tcPr>
          <w:p w:rsidR="007C6389" w:rsidRPr="00FA22CD" w:rsidRDefault="007C6389" w:rsidP="00DB49B7">
            <w:pPr>
              <w:tabs>
                <w:tab w:val="left" w:pos="900"/>
                <w:tab w:val="left" w:pos="1260"/>
              </w:tabs>
              <w:jc w:val="center"/>
              <w:rPr>
                <w:color w:val="000000"/>
              </w:rPr>
            </w:pPr>
            <w:r w:rsidRPr="00FA22CD">
              <w:rPr>
                <w:color w:val="000000"/>
              </w:rPr>
              <w:t xml:space="preserve">   5</w:t>
            </w:r>
          </w:p>
        </w:tc>
      </w:tr>
      <w:tr w:rsidR="007C6389">
        <w:tc>
          <w:tcPr>
            <w:tcW w:w="1008" w:type="dxa"/>
            <w:vAlign w:val="bottom"/>
          </w:tcPr>
          <w:p w:rsidR="007C6389" w:rsidRPr="00FA22CD" w:rsidRDefault="007C6389" w:rsidP="00DB49B7">
            <w:pPr>
              <w:jc w:val="center"/>
              <w:rPr>
                <w:color w:val="000000"/>
              </w:rPr>
            </w:pPr>
            <w:r w:rsidRPr="00FA22CD">
              <w:rPr>
                <w:color w:val="000000"/>
              </w:rPr>
              <w:t>160-169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15</w:t>
            </w:r>
          </w:p>
        </w:tc>
      </w:tr>
      <w:tr w:rsidR="007C6389">
        <w:tc>
          <w:tcPr>
            <w:tcW w:w="1008" w:type="dxa"/>
            <w:vAlign w:val="bottom"/>
          </w:tcPr>
          <w:p w:rsidR="007C6389" w:rsidRPr="00FA22CD" w:rsidRDefault="007C6389" w:rsidP="00DB49B7">
            <w:pPr>
              <w:jc w:val="center"/>
              <w:rPr>
                <w:color w:val="000000"/>
              </w:rPr>
            </w:pPr>
            <w:r w:rsidRPr="00FA22CD">
              <w:rPr>
                <w:color w:val="000000"/>
              </w:rPr>
              <w:t>170-179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35</w:t>
            </w:r>
          </w:p>
        </w:tc>
      </w:tr>
      <w:tr w:rsidR="007C6389">
        <w:tc>
          <w:tcPr>
            <w:tcW w:w="1008" w:type="dxa"/>
            <w:vAlign w:val="bottom"/>
          </w:tcPr>
          <w:p w:rsidR="007C6389" w:rsidRPr="00FA22CD" w:rsidRDefault="007C6389" w:rsidP="00DB49B7">
            <w:pPr>
              <w:jc w:val="center"/>
              <w:rPr>
                <w:color w:val="000000"/>
              </w:rPr>
            </w:pPr>
            <w:r w:rsidRPr="00FA22CD">
              <w:rPr>
                <w:color w:val="000000"/>
              </w:rPr>
              <w:t>180-189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25</w:t>
            </w:r>
          </w:p>
        </w:tc>
      </w:tr>
      <w:tr w:rsidR="007C6389">
        <w:tc>
          <w:tcPr>
            <w:tcW w:w="1008" w:type="dxa"/>
            <w:vAlign w:val="bottom"/>
          </w:tcPr>
          <w:p w:rsidR="007C6389" w:rsidRPr="00FA22CD" w:rsidRDefault="007C6389" w:rsidP="00DB49B7">
            <w:pPr>
              <w:jc w:val="center"/>
              <w:rPr>
                <w:color w:val="000000"/>
              </w:rPr>
            </w:pPr>
            <w:r w:rsidRPr="00FA22CD">
              <w:rPr>
                <w:color w:val="000000"/>
              </w:rPr>
              <w:t>190-199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5</w:t>
            </w:r>
          </w:p>
        </w:tc>
      </w:tr>
      <w:tr w:rsidR="007C6389">
        <w:tc>
          <w:tcPr>
            <w:tcW w:w="1008" w:type="dxa"/>
            <w:vAlign w:val="bottom"/>
          </w:tcPr>
          <w:p w:rsidR="007C6389" w:rsidRPr="00FA22CD" w:rsidRDefault="007C6389" w:rsidP="00DB49B7">
            <w:pPr>
              <w:jc w:val="center"/>
              <w:rPr>
                <w:color w:val="000000"/>
              </w:rPr>
            </w:pPr>
            <w:r w:rsidRPr="00FA22CD">
              <w:rPr>
                <w:color w:val="000000"/>
              </w:rPr>
              <w:t>200-209</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 xml:space="preserve"> 10</w:t>
            </w:r>
          </w:p>
        </w:tc>
      </w:tr>
      <w:tr w:rsidR="007C6389">
        <w:tc>
          <w:tcPr>
            <w:tcW w:w="1008" w:type="dxa"/>
            <w:vAlign w:val="bottom"/>
          </w:tcPr>
          <w:p w:rsidR="007C6389" w:rsidRPr="00FA22CD" w:rsidRDefault="007C6389" w:rsidP="00DB49B7">
            <w:pPr>
              <w:jc w:val="center"/>
              <w:rPr>
                <w:color w:val="000000"/>
              </w:rPr>
            </w:pPr>
            <w:r w:rsidRPr="00FA22CD">
              <w:rPr>
                <w:color w:val="000000"/>
              </w:rPr>
              <w:t>210-219</w:t>
            </w:r>
          </w:p>
        </w:tc>
        <w:tc>
          <w:tcPr>
            <w:tcW w:w="1170" w:type="dxa"/>
            <w:vAlign w:val="bottom"/>
          </w:tcPr>
          <w:p w:rsidR="007C6389" w:rsidRPr="00FA22CD" w:rsidRDefault="007C6389" w:rsidP="00DB49B7">
            <w:pPr>
              <w:tabs>
                <w:tab w:val="left" w:pos="900"/>
                <w:tab w:val="left" w:pos="1260"/>
              </w:tabs>
              <w:jc w:val="center"/>
              <w:rPr>
                <w:color w:val="000000"/>
                <w:u w:val="single"/>
              </w:rPr>
            </w:pPr>
            <w:r w:rsidRPr="00FA22CD">
              <w:rPr>
                <w:color w:val="000000"/>
                <w:u w:val="single"/>
              </w:rPr>
              <w:t xml:space="preserve">   5</w:t>
            </w:r>
          </w:p>
        </w:tc>
      </w:tr>
      <w:tr w:rsidR="007C6389">
        <w:tc>
          <w:tcPr>
            <w:tcW w:w="1008" w:type="dxa"/>
          </w:tcPr>
          <w:p w:rsidR="007C6389" w:rsidRDefault="007C6389" w:rsidP="00DB49B7">
            <w:pPr>
              <w:jc w:val="right"/>
            </w:pPr>
            <w:r>
              <w:t>Total</w:t>
            </w:r>
          </w:p>
        </w:tc>
        <w:tc>
          <w:tcPr>
            <w:tcW w:w="1170" w:type="dxa"/>
            <w:vAlign w:val="bottom"/>
          </w:tcPr>
          <w:p w:rsidR="007C6389" w:rsidRPr="00FA22CD" w:rsidRDefault="007C6389" w:rsidP="00DB49B7">
            <w:pPr>
              <w:tabs>
                <w:tab w:val="left" w:pos="900"/>
                <w:tab w:val="left" w:pos="1260"/>
              </w:tabs>
              <w:jc w:val="center"/>
              <w:rPr>
                <w:color w:val="000000"/>
              </w:rPr>
            </w:pPr>
            <w:r w:rsidRPr="00FA22CD">
              <w:rPr>
                <w:color w:val="000000"/>
              </w:rPr>
              <w:t>100</w:t>
            </w:r>
          </w:p>
        </w:tc>
      </w:tr>
    </w:tbl>
    <w:p w:rsidR="007C6389" w:rsidRDefault="007C6389" w:rsidP="007C6389">
      <w:pPr>
        <w:tabs>
          <w:tab w:val="left" w:pos="900"/>
          <w:tab w:val="left" w:pos="1260"/>
        </w:tabs>
      </w:pPr>
    </w:p>
    <w:p w:rsidR="007C6389" w:rsidRDefault="007C6389" w:rsidP="007C6389">
      <w:pPr>
        <w:tabs>
          <w:tab w:val="left" w:pos="900"/>
          <w:tab w:val="left" w:pos="1260"/>
        </w:tabs>
        <w:ind w:left="504"/>
      </w:pPr>
      <w:r>
        <w:tab/>
      </w:r>
      <w:proofErr w:type="gramStart"/>
      <w:r>
        <w:t>c</w:t>
      </w:r>
      <w:proofErr w:type="gramEnd"/>
      <w:r>
        <w:t>.</w:t>
      </w:r>
    </w:p>
    <w:tbl>
      <w:tblPr>
        <w:tblW w:w="4590" w:type="dxa"/>
        <w:tblInd w:w="1260" w:type="dxa"/>
        <w:tblCellMar>
          <w:left w:w="0" w:type="dxa"/>
          <w:right w:w="0" w:type="dxa"/>
        </w:tblCellMar>
        <w:tblLook w:val="00A0" w:firstRow="1" w:lastRow="0" w:firstColumn="1" w:lastColumn="0" w:noHBand="0" w:noVBand="0"/>
      </w:tblPr>
      <w:tblGrid>
        <w:gridCol w:w="2585"/>
        <w:gridCol w:w="2037"/>
      </w:tblGrid>
      <w:tr w:rsidR="007C6389" w:rsidRPr="00C8759A">
        <w:trPr>
          <w:trHeight w:val="312"/>
        </w:trPr>
        <w:tc>
          <w:tcPr>
            <w:tcW w:w="2569" w:type="dxa"/>
            <w:tcBorders>
              <w:top w:val="nil"/>
              <w:left w:val="nil"/>
              <w:bottom w:val="nil"/>
              <w:right w:val="nil"/>
            </w:tcBorders>
            <w:noWrap/>
            <w:vAlign w:val="bottom"/>
          </w:tcPr>
          <w:p w:rsidR="007C6389" w:rsidRPr="00C8759A" w:rsidRDefault="007C6389" w:rsidP="00DB49B7">
            <w:pPr>
              <w:tabs>
                <w:tab w:val="left" w:pos="900"/>
                <w:tab w:val="left" w:pos="1260"/>
              </w:tabs>
              <w:rPr>
                <w:b/>
                <w:color w:val="000000"/>
              </w:rPr>
            </w:pPr>
            <w:r w:rsidRPr="00C8759A">
              <w:rPr>
                <w:b/>
                <w:color w:val="000000"/>
              </w:rPr>
              <w:t>Salary</w:t>
            </w:r>
          </w:p>
        </w:tc>
        <w:tc>
          <w:tcPr>
            <w:tcW w:w="2021" w:type="dxa"/>
            <w:tcBorders>
              <w:top w:val="nil"/>
              <w:left w:val="nil"/>
              <w:bottom w:val="nil"/>
              <w:right w:val="nil"/>
            </w:tcBorders>
            <w:noWrap/>
            <w:vAlign w:val="bottom"/>
          </w:tcPr>
          <w:p w:rsidR="007C6389" w:rsidRPr="00C8759A" w:rsidRDefault="007C6389" w:rsidP="00DB49B7">
            <w:pPr>
              <w:tabs>
                <w:tab w:val="left" w:pos="900"/>
                <w:tab w:val="left" w:pos="1260"/>
              </w:tabs>
              <w:jc w:val="center"/>
              <w:rPr>
                <w:b/>
                <w:color w:val="000000"/>
              </w:rPr>
            </w:pPr>
            <w:r>
              <w:rPr>
                <w:b/>
                <w:color w:val="000000"/>
              </w:rPr>
              <w:t xml:space="preserve">Cumulative Percent </w:t>
            </w:r>
            <w:r w:rsidRPr="00C8759A">
              <w:rPr>
                <w:b/>
                <w:color w:val="000000"/>
              </w:rPr>
              <w:t>Frequency</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159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169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20</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179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55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189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80</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199</w:t>
            </w:r>
          </w:p>
        </w:tc>
        <w:tc>
          <w:tcPr>
            <w:tcW w:w="2021" w:type="dxa"/>
            <w:tcBorders>
              <w:top w:val="nil"/>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85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209</w:t>
            </w:r>
          </w:p>
        </w:tc>
        <w:tc>
          <w:tcPr>
            <w:tcW w:w="2021" w:type="dxa"/>
            <w:tcBorders>
              <w:top w:val="nil"/>
              <w:left w:val="nil"/>
              <w:right w:val="nil"/>
            </w:tcBorders>
            <w:noWrap/>
            <w:vAlign w:val="bottom"/>
          </w:tcPr>
          <w:p w:rsidR="007C6389" w:rsidRDefault="007C6389" w:rsidP="00DB49B7">
            <w:pPr>
              <w:tabs>
                <w:tab w:val="left" w:pos="900"/>
                <w:tab w:val="left" w:pos="1260"/>
              </w:tabs>
              <w:jc w:val="center"/>
              <w:rPr>
                <w:color w:val="000000"/>
              </w:rPr>
            </w:pPr>
            <w:r>
              <w:rPr>
                <w:color w:val="000000"/>
              </w:rPr>
              <w:t xml:space="preserve"> 95</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Less than or equal to 219</w:t>
            </w:r>
          </w:p>
        </w:tc>
        <w:tc>
          <w:tcPr>
            <w:tcW w:w="2021" w:type="dxa"/>
            <w:tcBorders>
              <w:top w:val="nil"/>
              <w:left w:val="nil"/>
              <w:bottom w:val="single" w:sz="4" w:space="0" w:color="auto"/>
              <w:right w:val="nil"/>
            </w:tcBorders>
            <w:noWrap/>
            <w:vAlign w:val="bottom"/>
          </w:tcPr>
          <w:p w:rsidR="007C6389" w:rsidRDefault="007C6389" w:rsidP="00DB49B7">
            <w:pPr>
              <w:tabs>
                <w:tab w:val="left" w:pos="900"/>
                <w:tab w:val="left" w:pos="1260"/>
              </w:tabs>
              <w:jc w:val="center"/>
              <w:rPr>
                <w:color w:val="000000"/>
              </w:rPr>
            </w:pPr>
            <w:r>
              <w:rPr>
                <w:color w:val="000000"/>
              </w:rPr>
              <w:t>100</w:t>
            </w:r>
          </w:p>
        </w:tc>
      </w:tr>
      <w:tr w:rsidR="007C6389">
        <w:trPr>
          <w:trHeight w:val="312"/>
        </w:trPr>
        <w:tc>
          <w:tcPr>
            <w:tcW w:w="0" w:type="auto"/>
            <w:tcBorders>
              <w:top w:val="nil"/>
              <w:left w:val="nil"/>
              <w:bottom w:val="nil"/>
              <w:right w:val="nil"/>
            </w:tcBorders>
            <w:noWrap/>
            <w:vAlign w:val="bottom"/>
          </w:tcPr>
          <w:p w:rsidR="007C6389" w:rsidRDefault="007C6389" w:rsidP="00DB49B7">
            <w:pPr>
              <w:tabs>
                <w:tab w:val="left" w:pos="900"/>
                <w:tab w:val="left" w:pos="1260"/>
              </w:tabs>
              <w:rPr>
                <w:color w:val="000000"/>
              </w:rPr>
            </w:pPr>
            <w:r>
              <w:rPr>
                <w:color w:val="000000"/>
              </w:rPr>
              <w:t xml:space="preserve">Total </w:t>
            </w:r>
          </w:p>
        </w:tc>
        <w:tc>
          <w:tcPr>
            <w:tcW w:w="2021" w:type="dxa"/>
            <w:tcBorders>
              <w:top w:val="single" w:sz="4" w:space="0" w:color="auto"/>
              <w:left w:val="nil"/>
              <w:bottom w:val="nil"/>
              <w:right w:val="nil"/>
            </w:tcBorders>
            <w:noWrap/>
            <w:vAlign w:val="bottom"/>
          </w:tcPr>
          <w:p w:rsidR="007C6389" w:rsidRDefault="007C6389" w:rsidP="00DB49B7">
            <w:pPr>
              <w:tabs>
                <w:tab w:val="left" w:pos="900"/>
                <w:tab w:val="left" w:pos="1260"/>
              </w:tabs>
              <w:jc w:val="center"/>
              <w:rPr>
                <w:color w:val="000000"/>
              </w:rPr>
            </w:pPr>
            <w:r>
              <w:rPr>
                <w:color w:val="000000"/>
              </w:rPr>
              <w:t>100</w:t>
            </w:r>
          </w:p>
        </w:tc>
      </w:tr>
    </w:tbl>
    <w:p w:rsidR="007C6389" w:rsidRDefault="007C6389" w:rsidP="007C6389">
      <w:pPr>
        <w:tabs>
          <w:tab w:val="left" w:pos="900"/>
          <w:tab w:val="left" w:pos="1260"/>
        </w:tabs>
        <w:ind w:left="504"/>
      </w:pPr>
    </w:p>
    <w:p w:rsidR="007C6389" w:rsidRDefault="007C6389" w:rsidP="007C6389">
      <w:pPr>
        <w:tabs>
          <w:tab w:val="left" w:pos="900"/>
          <w:tab w:val="left" w:pos="1260"/>
        </w:tabs>
        <w:ind w:left="504"/>
      </w:pPr>
      <w:r>
        <w:tab/>
      </w:r>
      <w:proofErr w:type="gramStart"/>
      <w:r>
        <w:t>d</w:t>
      </w:r>
      <w:proofErr w:type="gramEnd"/>
      <w:r>
        <w:t>.</w:t>
      </w:r>
    </w:p>
    <w:p w:rsidR="007C6389" w:rsidRDefault="002B5E11" w:rsidP="007C6389">
      <w:pPr>
        <w:tabs>
          <w:tab w:val="left" w:pos="900"/>
          <w:tab w:val="left" w:pos="1260"/>
        </w:tabs>
        <w:ind w:left="504"/>
        <w:jc w:val="center"/>
        <w:rPr>
          <w:noProof/>
        </w:rPr>
      </w:pPr>
      <w:r>
        <w:rPr>
          <w:noProof/>
        </w:rPr>
        <w:drawing>
          <wp:inline distT="0" distB="0" distL="0" distR="0" wp14:anchorId="35E3D059" wp14:editId="7FBCAAF6">
            <wp:extent cx="3674745" cy="2303145"/>
            <wp:effectExtent l="0" t="0" r="1905" b="1905"/>
            <wp:docPr id="12"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24ADC" w:rsidRDefault="00224ADC" w:rsidP="007C6389">
      <w:pPr>
        <w:tabs>
          <w:tab w:val="left" w:pos="900"/>
          <w:tab w:val="left" w:pos="1260"/>
        </w:tabs>
        <w:ind w:left="504"/>
        <w:rPr>
          <w:noProof/>
        </w:rPr>
      </w:pPr>
    </w:p>
    <w:p w:rsidR="007C6389" w:rsidRDefault="007C6389" w:rsidP="007C6389">
      <w:pPr>
        <w:tabs>
          <w:tab w:val="left" w:pos="900"/>
          <w:tab w:val="left" w:pos="1260"/>
        </w:tabs>
        <w:ind w:left="504"/>
        <w:rPr>
          <w:noProof/>
        </w:rPr>
      </w:pPr>
      <w:r>
        <w:rPr>
          <w:noProof/>
        </w:rPr>
        <w:lastRenderedPageBreak/>
        <w:tab/>
        <w:t>e.</w:t>
      </w:r>
      <w:r>
        <w:rPr>
          <w:noProof/>
        </w:rPr>
        <w:tab/>
        <w:t>There is skewness to the right.</w:t>
      </w:r>
    </w:p>
    <w:p w:rsidR="007C6389" w:rsidRDefault="007C6389" w:rsidP="007C6389">
      <w:pPr>
        <w:tabs>
          <w:tab w:val="left" w:pos="900"/>
          <w:tab w:val="left" w:pos="1260"/>
        </w:tabs>
        <w:ind w:left="504"/>
        <w:rPr>
          <w:noProof/>
        </w:rPr>
      </w:pPr>
    </w:p>
    <w:p w:rsidR="007C6389" w:rsidRDefault="007C6389" w:rsidP="007C6389">
      <w:pPr>
        <w:tabs>
          <w:tab w:val="left" w:pos="900"/>
          <w:tab w:val="left" w:pos="1260"/>
        </w:tabs>
        <w:ind w:left="504"/>
      </w:pPr>
      <w:r>
        <w:rPr>
          <w:noProof/>
        </w:rPr>
        <w:tab/>
        <w:t>f.</w:t>
      </w:r>
      <w:r>
        <w:rPr>
          <w:noProof/>
        </w:rPr>
        <w:tab/>
        <w:t>(3/20)(100) = 15%</w:t>
      </w:r>
    </w:p>
    <w:p w:rsidR="007C6389" w:rsidRDefault="007C6389" w:rsidP="007C6389"/>
    <w:p w:rsidR="0080422C" w:rsidRDefault="0080422C" w:rsidP="0080422C">
      <w:pPr>
        <w:tabs>
          <w:tab w:val="left" w:pos="900"/>
          <w:tab w:val="left" w:pos="1260"/>
        </w:tabs>
        <w:ind w:left="1260" w:hanging="720"/>
      </w:pPr>
      <w:r>
        <w:t>17.</w:t>
      </w:r>
      <w:r>
        <w:tab/>
      </w:r>
      <w:proofErr w:type="gramStart"/>
      <w:r>
        <w:t>a</w:t>
      </w:r>
      <w:proofErr w:type="gramEnd"/>
      <w:r>
        <w:t>.</w:t>
      </w:r>
      <w:r>
        <w:tab/>
        <w:t>The highest price stock is for IBM with a price of $109 per share.</w:t>
      </w:r>
    </w:p>
    <w:p w:rsidR="00935A0F" w:rsidRDefault="00935A0F" w:rsidP="0080422C">
      <w:pPr>
        <w:tabs>
          <w:tab w:val="left" w:pos="900"/>
          <w:tab w:val="left" w:pos="1260"/>
        </w:tabs>
        <w:ind w:left="1260" w:hanging="720"/>
      </w:pPr>
    </w:p>
    <w:p w:rsidR="0080422C" w:rsidRDefault="0080422C" w:rsidP="0080422C">
      <w:pPr>
        <w:tabs>
          <w:tab w:val="left" w:pos="900"/>
          <w:tab w:val="left" w:pos="1260"/>
        </w:tabs>
        <w:ind w:left="1260" w:hanging="720"/>
      </w:pPr>
      <w:r>
        <w:tab/>
      </w:r>
      <w:r>
        <w:tab/>
        <w:t>The lowest price stock is for Alcoa with a price of $11 per share.</w:t>
      </w:r>
    </w:p>
    <w:p w:rsidR="0080422C" w:rsidRDefault="0080422C" w:rsidP="0080422C">
      <w:pPr>
        <w:tabs>
          <w:tab w:val="left" w:pos="900"/>
          <w:tab w:val="left" w:pos="1260"/>
        </w:tabs>
        <w:ind w:left="1260" w:hanging="720"/>
      </w:pPr>
    </w:p>
    <w:p w:rsidR="0080422C" w:rsidRDefault="0080422C" w:rsidP="0080422C">
      <w:pPr>
        <w:tabs>
          <w:tab w:val="left" w:pos="900"/>
          <w:tab w:val="left" w:pos="1260"/>
        </w:tabs>
        <w:ind w:left="1260" w:hanging="720"/>
      </w:pPr>
      <w:r>
        <w:tab/>
        <w:t>b.</w:t>
      </w:r>
      <w:r>
        <w:tab/>
        <w:t>A class size of 10 results in 10 classes.</w:t>
      </w:r>
    </w:p>
    <w:p w:rsidR="0080422C" w:rsidRDefault="0080422C" w:rsidP="0080422C">
      <w:pPr>
        <w:tabs>
          <w:tab w:val="left" w:pos="900"/>
          <w:tab w:val="left" w:pos="1260"/>
        </w:tabs>
        <w:ind w:left="1260" w:hanging="720"/>
      </w:pPr>
    </w:p>
    <w:tbl>
      <w:tblPr>
        <w:tblW w:w="2610" w:type="dxa"/>
        <w:tblInd w:w="1368" w:type="dxa"/>
        <w:tblLook w:val="01E0" w:firstRow="1" w:lastRow="1" w:firstColumn="1" w:lastColumn="1" w:noHBand="0" w:noVBand="0"/>
      </w:tblPr>
      <w:tblGrid>
        <w:gridCol w:w="1530"/>
        <w:gridCol w:w="1080"/>
      </w:tblGrid>
      <w:tr w:rsidR="0080422C">
        <w:tc>
          <w:tcPr>
            <w:tcW w:w="1530" w:type="dxa"/>
            <w:tcBorders>
              <w:bottom w:val="single" w:sz="4" w:space="0" w:color="auto"/>
            </w:tcBorders>
          </w:tcPr>
          <w:p w:rsidR="0080422C" w:rsidRDefault="0080422C" w:rsidP="00D557BF">
            <w:pPr>
              <w:tabs>
                <w:tab w:val="left" w:pos="900"/>
                <w:tab w:val="left" w:pos="1260"/>
              </w:tabs>
              <w:jc w:val="center"/>
            </w:pPr>
            <w:r>
              <w:t>Price per Share</w:t>
            </w:r>
          </w:p>
        </w:tc>
        <w:tc>
          <w:tcPr>
            <w:tcW w:w="1080" w:type="dxa"/>
            <w:tcBorders>
              <w:bottom w:val="single" w:sz="4" w:space="0" w:color="auto"/>
            </w:tcBorders>
          </w:tcPr>
          <w:p w:rsidR="0080422C" w:rsidRDefault="0080422C" w:rsidP="00D557BF">
            <w:pPr>
              <w:tabs>
                <w:tab w:val="left" w:pos="900"/>
                <w:tab w:val="left" w:pos="1260"/>
              </w:tabs>
              <w:jc w:val="center"/>
            </w:pPr>
            <w:r>
              <w:t>Frequency</w:t>
            </w:r>
          </w:p>
        </w:tc>
      </w:tr>
      <w:tr w:rsidR="0080422C">
        <w:tc>
          <w:tcPr>
            <w:tcW w:w="1530" w:type="dxa"/>
          </w:tcPr>
          <w:p w:rsidR="0080422C" w:rsidRDefault="0080422C" w:rsidP="00D557BF">
            <w:pPr>
              <w:tabs>
                <w:tab w:val="left" w:pos="900"/>
                <w:tab w:val="left" w:pos="1260"/>
              </w:tabs>
              <w:jc w:val="center"/>
            </w:pPr>
            <w:r>
              <w:t>$10-19</w:t>
            </w:r>
          </w:p>
        </w:tc>
        <w:tc>
          <w:tcPr>
            <w:tcW w:w="1080" w:type="dxa"/>
          </w:tcPr>
          <w:p w:rsidR="0080422C" w:rsidRDefault="0080422C" w:rsidP="00D557BF">
            <w:pPr>
              <w:tabs>
                <w:tab w:val="left" w:pos="900"/>
                <w:tab w:val="left" w:pos="1260"/>
              </w:tabs>
              <w:jc w:val="center"/>
            </w:pPr>
            <w:r>
              <w:t>5</w:t>
            </w:r>
          </w:p>
        </w:tc>
      </w:tr>
      <w:tr w:rsidR="0080422C">
        <w:tc>
          <w:tcPr>
            <w:tcW w:w="1530" w:type="dxa"/>
          </w:tcPr>
          <w:p w:rsidR="0080422C" w:rsidRDefault="0080422C" w:rsidP="00D557BF">
            <w:pPr>
              <w:tabs>
                <w:tab w:val="left" w:pos="900"/>
                <w:tab w:val="left" w:pos="1260"/>
              </w:tabs>
              <w:jc w:val="center"/>
            </w:pPr>
            <w:r>
              <w:t>$20-29</w:t>
            </w:r>
          </w:p>
        </w:tc>
        <w:tc>
          <w:tcPr>
            <w:tcW w:w="1080" w:type="dxa"/>
          </w:tcPr>
          <w:p w:rsidR="0080422C" w:rsidRDefault="0080422C" w:rsidP="00D557BF">
            <w:pPr>
              <w:tabs>
                <w:tab w:val="left" w:pos="900"/>
                <w:tab w:val="left" w:pos="1260"/>
              </w:tabs>
              <w:jc w:val="center"/>
            </w:pPr>
            <w:r>
              <w:t>10</w:t>
            </w:r>
          </w:p>
        </w:tc>
      </w:tr>
      <w:tr w:rsidR="0080422C">
        <w:tc>
          <w:tcPr>
            <w:tcW w:w="1530" w:type="dxa"/>
          </w:tcPr>
          <w:p w:rsidR="0080422C" w:rsidRDefault="0080422C" w:rsidP="00D557BF">
            <w:pPr>
              <w:tabs>
                <w:tab w:val="left" w:pos="900"/>
                <w:tab w:val="left" w:pos="1260"/>
              </w:tabs>
              <w:jc w:val="center"/>
            </w:pPr>
            <w:r>
              <w:t>$30-39</w:t>
            </w:r>
          </w:p>
        </w:tc>
        <w:tc>
          <w:tcPr>
            <w:tcW w:w="1080" w:type="dxa"/>
          </w:tcPr>
          <w:p w:rsidR="0080422C" w:rsidRDefault="0080422C" w:rsidP="00D557BF">
            <w:pPr>
              <w:tabs>
                <w:tab w:val="left" w:pos="900"/>
                <w:tab w:val="left" w:pos="1260"/>
              </w:tabs>
              <w:jc w:val="center"/>
            </w:pPr>
            <w:r>
              <w:t>3</w:t>
            </w:r>
          </w:p>
        </w:tc>
      </w:tr>
      <w:tr w:rsidR="0080422C">
        <w:tc>
          <w:tcPr>
            <w:tcW w:w="1530" w:type="dxa"/>
          </w:tcPr>
          <w:p w:rsidR="0080422C" w:rsidRDefault="0080422C" w:rsidP="00D557BF">
            <w:pPr>
              <w:tabs>
                <w:tab w:val="left" w:pos="900"/>
                <w:tab w:val="left" w:pos="1260"/>
              </w:tabs>
              <w:jc w:val="center"/>
            </w:pPr>
            <w:r>
              <w:t>$40-49</w:t>
            </w:r>
          </w:p>
        </w:tc>
        <w:tc>
          <w:tcPr>
            <w:tcW w:w="1080" w:type="dxa"/>
          </w:tcPr>
          <w:p w:rsidR="0080422C" w:rsidRDefault="0080422C" w:rsidP="00D557BF">
            <w:pPr>
              <w:tabs>
                <w:tab w:val="left" w:pos="900"/>
                <w:tab w:val="left" w:pos="1260"/>
              </w:tabs>
              <w:jc w:val="center"/>
            </w:pPr>
            <w:r>
              <w:t>2</w:t>
            </w:r>
          </w:p>
        </w:tc>
      </w:tr>
      <w:tr w:rsidR="0080422C">
        <w:tc>
          <w:tcPr>
            <w:tcW w:w="1530" w:type="dxa"/>
          </w:tcPr>
          <w:p w:rsidR="0080422C" w:rsidRDefault="0080422C" w:rsidP="00D557BF">
            <w:pPr>
              <w:tabs>
                <w:tab w:val="left" w:pos="900"/>
                <w:tab w:val="left" w:pos="1260"/>
              </w:tabs>
              <w:jc w:val="center"/>
            </w:pPr>
            <w:r>
              <w:t>$50-59</w:t>
            </w:r>
          </w:p>
        </w:tc>
        <w:tc>
          <w:tcPr>
            <w:tcW w:w="1080" w:type="dxa"/>
          </w:tcPr>
          <w:p w:rsidR="0080422C" w:rsidRDefault="0080422C" w:rsidP="00D557BF">
            <w:pPr>
              <w:tabs>
                <w:tab w:val="left" w:pos="900"/>
                <w:tab w:val="left" w:pos="1260"/>
              </w:tabs>
              <w:jc w:val="center"/>
            </w:pPr>
            <w:r>
              <w:t>6</w:t>
            </w:r>
          </w:p>
        </w:tc>
      </w:tr>
      <w:tr w:rsidR="0080422C">
        <w:tc>
          <w:tcPr>
            <w:tcW w:w="1530" w:type="dxa"/>
          </w:tcPr>
          <w:p w:rsidR="0080422C" w:rsidRDefault="0080422C" w:rsidP="00D557BF">
            <w:pPr>
              <w:tabs>
                <w:tab w:val="left" w:pos="900"/>
                <w:tab w:val="left" w:pos="1260"/>
              </w:tabs>
              <w:jc w:val="center"/>
            </w:pPr>
            <w:r>
              <w:t>$60-69</w:t>
            </w:r>
          </w:p>
        </w:tc>
        <w:tc>
          <w:tcPr>
            <w:tcW w:w="1080" w:type="dxa"/>
          </w:tcPr>
          <w:p w:rsidR="0080422C" w:rsidRDefault="0080422C" w:rsidP="00D557BF">
            <w:pPr>
              <w:tabs>
                <w:tab w:val="left" w:pos="900"/>
                <w:tab w:val="left" w:pos="1260"/>
              </w:tabs>
              <w:jc w:val="center"/>
            </w:pPr>
            <w:r>
              <w:t>2</w:t>
            </w:r>
          </w:p>
        </w:tc>
      </w:tr>
      <w:tr w:rsidR="0080422C">
        <w:tc>
          <w:tcPr>
            <w:tcW w:w="1530" w:type="dxa"/>
          </w:tcPr>
          <w:p w:rsidR="0080422C" w:rsidRDefault="0080422C" w:rsidP="00D557BF">
            <w:pPr>
              <w:tabs>
                <w:tab w:val="left" w:pos="900"/>
                <w:tab w:val="left" w:pos="1260"/>
              </w:tabs>
              <w:jc w:val="center"/>
            </w:pPr>
            <w:r>
              <w:t>$70-79</w:t>
            </w:r>
          </w:p>
        </w:tc>
        <w:tc>
          <w:tcPr>
            <w:tcW w:w="1080" w:type="dxa"/>
          </w:tcPr>
          <w:p w:rsidR="0080422C" w:rsidRDefault="0080422C" w:rsidP="00D557BF">
            <w:pPr>
              <w:tabs>
                <w:tab w:val="left" w:pos="900"/>
                <w:tab w:val="left" w:pos="1260"/>
              </w:tabs>
              <w:jc w:val="center"/>
            </w:pPr>
            <w:r>
              <w:t>1</w:t>
            </w:r>
          </w:p>
        </w:tc>
      </w:tr>
      <w:tr w:rsidR="0080422C">
        <w:tc>
          <w:tcPr>
            <w:tcW w:w="1530" w:type="dxa"/>
          </w:tcPr>
          <w:p w:rsidR="0080422C" w:rsidRDefault="0080422C" w:rsidP="00D557BF">
            <w:pPr>
              <w:tabs>
                <w:tab w:val="left" w:pos="900"/>
                <w:tab w:val="left" w:pos="1260"/>
              </w:tabs>
              <w:jc w:val="center"/>
            </w:pPr>
            <w:r>
              <w:t>$80-89</w:t>
            </w:r>
          </w:p>
        </w:tc>
        <w:tc>
          <w:tcPr>
            <w:tcW w:w="1080" w:type="dxa"/>
          </w:tcPr>
          <w:p w:rsidR="0080422C" w:rsidRDefault="0080422C" w:rsidP="00D557BF">
            <w:pPr>
              <w:tabs>
                <w:tab w:val="left" w:pos="900"/>
                <w:tab w:val="left" w:pos="1260"/>
              </w:tabs>
              <w:jc w:val="center"/>
            </w:pPr>
            <w:r>
              <w:t>0</w:t>
            </w:r>
          </w:p>
        </w:tc>
      </w:tr>
      <w:tr w:rsidR="0080422C">
        <w:tc>
          <w:tcPr>
            <w:tcW w:w="1530" w:type="dxa"/>
          </w:tcPr>
          <w:p w:rsidR="0080422C" w:rsidRDefault="0080422C" w:rsidP="00D557BF">
            <w:pPr>
              <w:tabs>
                <w:tab w:val="left" w:pos="900"/>
                <w:tab w:val="left" w:pos="1260"/>
              </w:tabs>
              <w:jc w:val="center"/>
            </w:pPr>
            <w:r>
              <w:t>$90-99</w:t>
            </w:r>
          </w:p>
        </w:tc>
        <w:tc>
          <w:tcPr>
            <w:tcW w:w="1080" w:type="dxa"/>
          </w:tcPr>
          <w:p w:rsidR="0080422C" w:rsidRDefault="0080422C" w:rsidP="00D557BF">
            <w:pPr>
              <w:tabs>
                <w:tab w:val="left" w:pos="900"/>
                <w:tab w:val="left" w:pos="1260"/>
              </w:tabs>
              <w:jc w:val="center"/>
            </w:pPr>
            <w:r>
              <w:t>0</w:t>
            </w:r>
          </w:p>
        </w:tc>
      </w:tr>
      <w:tr w:rsidR="0080422C">
        <w:tc>
          <w:tcPr>
            <w:tcW w:w="1530" w:type="dxa"/>
          </w:tcPr>
          <w:p w:rsidR="0080422C" w:rsidRDefault="0080422C" w:rsidP="00D557BF">
            <w:pPr>
              <w:tabs>
                <w:tab w:val="left" w:pos="900"/>
                <w:tab w:val="left" w:pos="1260"/>
              </w:tabs>
              <w:jc w:val="center"/>
            </w:pPr>
            <w:r>
              <w:t>$100-109</w:t>
            </w:r>
          </w:p>
        </w:tc>
        <w:tc>
          <w:tcPr>
            <w:tcW w:w="1080" w:type="dxa"/>
          </w:tcPr>
          <w:p w:rsidR="0080422C" w:rsidRDefault="0080422C" w:rsidP="00D557BF">
            <w:pPr>
              <w:tabs>
                <w:tab w:val="left" w:pos="900"/>
                <w:tab w:val="left" w:pos="1260"/>
              </w:tabs>
              <w:jc w:val="center"/>
            </w:pPr>
            <w:r>
              <w:t>1</w:t>
            </w:r>
          </w:p>
        </w:tc>
      </w:tr>
    </w:tbl>
    <w:p w:rsidR="0080422C" w:rsidRDefault="0080422C" w:rsidP="0080422C">
      <w:pPr>
        <w:tabs>
          <w:tab w:val="left" w:pos="900"/>
          <w:tab w:val="left" w:pos="1260"/>
        </w:tabs>
        <w:ind w:left="540"/>
      </w:pPr>
    </w:p>
    <w:p w:rsidR="0080422C" w:rsidRDefault="00224ADC" w:rsidP="00CB554F">
      <w:pPr>
        <w:tabs>
          <w:tab w:val="left" w:pos="900"/>
          <w:tab w:val="left" w:pos="1260"/>
        </w:tabs>
        <w:spacing w:line="480" w:lineRule="auto"/>
        <w:ind w:left="720"/>
      </w:pPr>
      <w:r>
        <w:tab/>
      </w:r>
      <w:proofErr w:type="gramStart"/>
      <w:r w:rsidR="00CB554F">
        <w:t>c</w:t>
      </w:r>
      <w:proofErr w:type="gramEnd"/>
      <w:r w:rsidR="00CB554F">
        <w:rPr>
          <w:noProof/>
        </w:rPr>
        <w:drawing>
          <wp:inline distT="0" distB="0" distL="0" distR="0" wp14:anchorId="69602D00" wp14:editId="29AB3CA8">
            <wp:extent cx="5384311" cy="2743200"/>
            <wp:effectExtent l="0" t="0" r="6985" b="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0422C" w:rsidRDefault="0080422C" w:rsidP="0080422C">
      <w:pPr>
        <w:tabs>
          <w:tab w:val="left" w:pos="900"/>
          <w:tab w:val="left" w:pos="1260"/>
        </w:tabs>
        <w:ind w:left="1260"/>
      </w:pPr>
      <w:r>
        <w:t xml:space="preserve">The general shape of the distribution is skewed to the right.  Half of the companies (15) have a price per share less than $30.  A mid-priced stock appears to be in the $30 to $49 range, while the most frequently priced stock is in the $20 to $29 range. </w:t>
      </w:r>
    </w:p>
    <w:p w:rsidR="0080422C" w:rsidRDefault="0080422C" w:rsidP="0080422C">
      <w:pPr>
        <w:tabs>
          <w:tab w:val="left" w:pos="900"/>
          <w:tab w:val="left" w:pos="1260"/>
        </w:tabs>
        <w:ind w:left="540"/>
      </w:pPr>
    </w:p>
    <w:p w:rsidR="0080422C" w:rsidRDefault="0080422C" w:rsidP="0080422C">
      <w:pPr>
        <w:tabs>
          <w:tab w:val="left" w:pos="900"/>
          <w:tab w:val="left" w:pos="1260"/>
        </w:tabs>
        <w:ind w:left="1260" w:hanging="720"/>
      </w:pPr>
      <w:r>
        <w:tab/>
      </w:r>
      <w:r>
        <w:tab/>
        <w:t>Five stocks are less than $20 per share (Alcoa, Bank of America, General Electric, Intel and Pfizer).</w:t>
      </w:r>
    </w:p>
    <w:p w:rsidR="0080422C" w:rsidRDefault="0080422C" w:rsidP="0080422C">
      <w:pPr>
        <w:tabs>
          <w:tab w:val="left" w:pos="900"/>
          <w:tab w:val="left" w:pos="1260"/>
        </w:tabs>
        <w:ind w:left="1260" w:hanging="720"/>
      </w:pPr>
      <w:r>
        <w:tab/>
      </w:r>
      <w:r>
        <w:tab/>
        <w:t xml:space="preserve">Four stocks are $60 or more per share (3M, Chevron, ExxonMobil and IBM). </w:t>
      </w:r>
    </w:p>
    <w:p w:rsidR="0080422C" w:rsidRDefault="0080422C" w:rsidP="0080422C">
      <w:pPr>
        <w:tabs>
          <w:tab w:val="left" w:pos="900"/>
          <w:tab w:val="left" w:pos="1260"/>
        </w:tabs>
        <w:ind w:left="540"/>
      </w:pPr>
    </w:p>
    <w:p w:rsidR="0080422C" w:rsidRDefault="0080422C" w:rsidP="0080422C">
      <w:pPr>
        <w:tabs>
          <w:tab w:val="left" w:pos="900"/>
          <w:tab w:val="left" w:pos="1260"/>
        </w:tabs>
        <w:ind w:left="540"/>
      </w:pPr>
      <w:r>
        <w:tab/>
        <w:t>d.</w:t>
      </w:r>
      <w:r>
        <w:tab/>
        <w:t>A variety of comparisons are possible depending upon when the study is done.</w:t>
      </w:r>
    </w:p>
    <w:p w:rsidR="0080422C" w:rsidRDefault="0080422C" w:rsidP="0080422C">
      <w:pPr>
        <w:tabs>
          <w:tab w:val="left" w:pos="900"/>
          <w:tab w:val="left" w:pos="1260"/>
        </w:tabs>
        <w:ind w:left="540"/>
      </w:pPr>
    </w:p>
    <w:p w:rsidR="00224ADC" w:rsidRDefault="00224ADC" w:rsidP="0080422C">
      <w:pPr>
        <w:tabs>
          <w:tab w:val="left" w:pos="900"/>
          <w:tab w:val="left" w:pos="1260"/>
        </w:tabs>
        <w:ind w:left="540"/>
      </w:pPr>
    </w:p>
    <w:p w:rsidR="00224ADC" w:rsidRDefault="00224ADC" w:rsidP="0080422C">
      <w:pPr>
        <w:tabs>
          <w:tab w:val="left" w:pos="900"/>
          <w:tab w:val="left" w:pos="1260"/>
        </w:tabs>
        <w:ind w:left="540"/>
      </w:pPr>
    </w:p>
    <w:p w:rsidR="00224ADC" w:rsidRDefault="00224ADC" w:rsidP="0080422C">
      <w:pPr>
        <w:tabs>
          <w:tab w:val="left" w:pos="900"/>
          <w:tab w:val="left" w:pos="1260"/>
        </w:tabs>
        <w:ind w:left="540"/>
      </w:pPr>
    </w:p>
    <w:p w:rsidR="005A23A1" w:rsidRPr="00195F74" w:rsidRDefault="005A23A1" w:rsidP="005A23A1">
      <w:pPr>
        <w:tabs>
          <w:tab w:val="left" w:pos="900"/>
          <w:tab w:val="left" w:pos="1260"/>
        </w:tabs>
        <w:ind w:left="547"/>
      </w:pPr>
      <w:r w:rsidRPr="00195F74">
        <w:lastRenderedPageBreak/>
        <w:t>18.</w:t>
      </w:r>
      <w:r>
        <w:tab/>
      </w:r>
      <w:proofErr w:type="gramStart"/>
      <w:r w:rsidRPr="00195F74">
        <w:t>a</w:t>
      </w:r>
      <w:proofErr w:type="gramEnd"/>
      <w:r w:rsidRPr="00195F74">
        <w:t>.</w:t>
      </w:r>
      <w:r>
        <w:tab/>
      </w:r>
      <w:r w:rsidRPr="00195F74">
        <w:t>The lowest holiday spending is $180; the highest $2050.</w:t>
      </w:r>
    </w:p>
    <w:p w:rsidR="005A23A1" w:rsidRDefault="005A23A1" w:rsidP="005A23A1">
      <w:pPr>
        <w:tabs>
          <w:tab w:val="left" w:pos="900"/>
          <w:tab w:val="left" w:pos="1260"/>
        </w:tabs>
        <w:ind w:left="547"/>
      </w:pPr>
    </w:p>
    <w:p w:rsidR="005A23A1" w:rsidRDefault="005A23A1" w:rsidP="005A23A1">
      <w:pPr>
        <w:tabs>
          <w:tab w:val="left" w:pos="900"/>
          <w:tab w:val="left" w:pos="1260"/>
        </w:tabs>
        <w:ind w:left="547"/>
      </w:pPr>
      <w:r>
        <w:tab/>
      </w:r>
      <w:proofErr w:type="gramStart"/>
      <w:r w:rsidRPr="00195F74">
        <w:t>b</w:t>
      </w:r>
      <w:proofErr w:type="gramEnd"/>
      <w:r w:rsidRPr="00195F74">
        <w:t>.</w:t>
      </w:r>
    </w:p>
    <w:tbl>
      <w:tblPr>
        <w:tblStyle w:val="TableGrid"/>
        <w:tblW w:w="369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40"/>
        <w:gridCol w:w="1170"/>
        <w:gridCol w:w="1080"/>
      </w:tblGrid>
      <w:tr w:rsidR="005A23A1">
        <w:tc>
          <w:tcPr>
            <w:tcW w:w="1440" w:type="dxa"/>
            <w:tcBorders>
              <w:bottom w:val="single" w:sz="4" w:space="0" w:color="auto"/>
            </w:tcBorders>
          </w:tcPr>
          <w:p w:rsidR="005A23A1" w:rsidRDefault="005A23A1" w:rsidP="005A23A1">
            <w:pPr>
              <w:tabs>
                <w:tab w:val="left" w:pos="900"/>
                <w:tab w:val="left" w:pos="1260"/>
              </w:tabs>
              <w:jc w:val="center"/>
            </w:pPr>
            <w:r>
              <w:t>Spending</w:t>
            </w:r>
          </w:p>
        </w:tc>
        <w:tc>
          <w:tcPr>
            <w:tcW w:w="1170" w:type="dxa"/>
            <w:tcBorders>
              <w:bottom w:val="single" w:sz="4" w:space="0" w:color="auto"/>
            </w:tcBorders>
          </w:tcPr>
          <w:p w:rsidR="005A23A1" w:rsidRDefault="005A23A1" w:rsidP="005A23A1">
            <w:pPr>
              <w:tabs>
                <w:tab w:val="left" w:pos="900"/>
                <w:tab w:val="left" w:pos="1260"/>
              </w:tabs>
              <w:jc w:val="center"/>
            </w:pPr>
            <w:r>
              <w:t>Frequency</w:t>
            </w:r>
          </w:p>
        </w:tc>
        <w:tc>
          <w:tcPr>
            <w:tcW w:w="1080" w:type="dxa"/>
            <w:tcBorders>
              <w:bottom w:val="single" w:sz="4" w:space="0" w:color="auto"/>
            </w:tcBorders>
          </w:tcPr>
          <w:p w:rsidR="005A23A1" w:rsidRDefault="005A23A1" w:rsidP="005A23A1">
            <w:pPr>
              <w:tabs>
                <w:tab w:val="left" w:pos="900"/>
                <w:tab w:val="left" w:pos="1260"/>
              </w:tabs>
              <w:jc w:val="center"/>
            </w:pPr>
            <w:r>
              <w:t>Percent</w:t>
            </w:r>
          </w:p>
        </w:tc>
      </w:tr>
      <w:tr w:rsidR="005A23A1">
        <w:tc>
          <w:tcPr>
            <w:tcW w:w="1440" w:type="dxa"/>
            <w:tcBorders>
              <w:top w:val="single" w:sz="4" w:space="0" w:color="auto"/>
            </w:tcBorders>
          </w:tcPr>
          <w:p w:rsidR="005A23A1" w:rsidRPr="00E33EA2" w:rsidRDefault="005A23A1" w:rsidP="005A23A1">
            <w:pPr>
              <w:tabs>
                <w:tab w:val="left" w:pos="900"/>
                <w:tab w:val="left" w:pos="1260"/>
              </w:tabs>
              <w:jc w:val="center"/>
            </w:pPr>
            <w:r w:rsidRPr="00E33EA2">
              <w:t>0-249</w:t>
            </w:r>
          </w:p>
        </w:tc>
        <w:tc>
          <w:tcPr>
            <w:tcW w:w="1170" w:type="dxa"/>
            <w:tcBorders>
              <w:top w:val="single" w:sz="4" w:space="0" w:color="auto"/>
            </w:tcBorders>
          </w:tcPr>
          <w:p w:rsidR="005A23A1" w:rsidRPr="00E33EA2" w:rsidRDefault="009E0D94" w:rsidP="005A23A1">
            <w:pPr>
              <w:tabs>
                <w:tab w:val="left" w:pos="900"/>
                <w:tab w:val="left" w:pos="1260"/>
              </w:tabs>
              <w:jc w:val="center"/>
            </w:pPr>
            <w:r w:rsidRPr="00E33EA2">
              <w:t xml:space="preserve">  </w:t>
            </w:r>
            <w:r w:rsidR="005A23A1" w:rsidRPr="00E33EA2">
              <w:t>3</w:t>
            </w:r>
          </w:p>
        </w:tc>
        <w:tc>
          <w:tcPr>
            <w:tcW w:w="1080" w:type="dxa"/>
            <w:tcBorders>
              <w:top w:val="single" w:sz="4" w:space="0" w:color="auto"/>
            </w:tcBorders>
          </w:tcPr>
          <w:p w:rsidR="005A23A1" w:rsidRDefault="009E0D94" w:rsidP="005A23A1">
            <w:pPr>
              <w:tabs>
                <w:tab w:val="left" w:pos="900"/>
                <w:tab w:val="left" w:pos="1260"/>
              </w:tabs>
              <w:jc w:val="center"/>
            </w:pPr>
            <w:r>
              <w:t xml:space="preserve"> </w:t>
            </w:r>
            <w:r w:rsidR="005A23A1">
              <w:t>12</w:t>
            </w:r>
          </w:p>
        </w:tc>
      </w:tr>
      <w:tr w:rsidR="005A23A1">
        <w:tc>
          <w:tcPr>
            <w:tcW w:w="1440" w:type="dxa"/>
          </w:tcPr>
          <w:p w:rsidR="005A23A1" w:rsidRPr="00E33EA2" w:rsidRDefault="005A23A1" w:rsidP="005A23A1">
            <w:pPr>
              <w:tabs>
                <w:tab w:val="left" w:pos="900"/>
                <w:tab w:val="left" w:pos="1260"/>
              </w:tabs>
              <w:jc w:val="center"/>
            </w:pPr>
            <w:r w:rsidRPr="00E33EA2">
              <w:t>250-499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6</w:t>
            </w:r>
          </w:p>
        </w:tc>
        <w:tc>
          <w:tcPr>
            <w:tcW w:w="1080" w:type="dxa"/>
          </w:tcPr>
          <w:p w:rsidR="005A23A1" w:rsidRDefault="009E0D94" w:rsidP="005A23A1">
            <w:pPr>
              <w:tabs>
                <w:tab w:val="left" w:pos="900"/>
                <w:tab w:val="left" w:pos="1260"/>
              </w:tabs>
              <w:jc w:val="center"/>
            </w:pPr>
            <w:r>
              <w:t xml:space="preserve"> </w:t>
            </w:r>
            <w:r w:rsidR="005A23A1">
              <w:t>24</w:t>
            </w:r>
          </w:p>
        </w:tc>
      </w:tr>
      <w:tr w:rsidR="005A23A1">
        <w:tc>
          <w:tcPr>
            <w:tcW w:w="1440" w:type="dxa"/>
          </w:tcPr>
          <w:p w:rsidR="005A23A1" w:rsidRPr="00E33EA2" w:rsidRDefault="005A23A1" w:rsidP="005A23A1">
            <w:pPr>
              <w:tabs>
                <w:tab w:val="left" w:pos="900"/>
                <w:tab w:val="left" w:pos="1260"/>
              </w:tabs>
              <w:jc w:val="center"/>
            </w:pPr>
            <w:r w:rsidRPr="00E33EA2">
              <w:t>500-749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5</w:t>
            </w:r>
          </w:p>
        </w:tc>
        <w:tc>
          <w:tcPr>
            <w:tcW w:w="1080" w:type="dxa"/>
          </w:tcPr>
          <w:p w:rsidR="005A23A1" w:rsidRDefault="009E0D94" w:rsidP="005A23A1">
            <w:pPr>
              <w:tabs>
                <w:tab w:val="left" w:pos="900"/>
                <w:tab w:val="left" w:pos="1260"/>
              </w:tabs>
              <w:jc w:val="center"/>
            </w:pPr>
            <w:r>
              <w:t xml:space="preserve"> </w:t>
            </w:r>
            <w:r w:rsidR="005A23A1">
              <w:t>20</w:t>
            </w:r>
          </w:p>
        </w:tc>
      </w:tr>
      <w:tr w:rsidR="005A23A1">
        <w:tc>
          <w:tcPr>
            <w:tcW w:w="1440" w:type="dxa"/>
          </w:tcPr>
          <w:p w:rsidR="005A23A1" w:rsidRPr="00E33EA2" w:rsidRDefault="005A23A1" w:rsidP="005A23A1">
            <w:pPr>
              <w:tabs>
                <w:tab w:val="left" w:pos="900"/>
                <w:tab w:val="left" w:pos="1260"/>
              </w:tabs>
              <w:jc w:val="center"/>
            </w:pPr>
            <w:r w:rsidRPr="00E33EA2">
              <w:t>750-999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5</w:t>
            </w:r>
          </w:p>
        </w:tc>
        <w:tc>
          <w:tcPr>
            <w:tcW w:w="1080" w:type="dxa"/>
          </w:tcPr>
          <w:p w:rsidR="005A23A1" w:rsidRDefault="009E0D94" w:rsidP="005A23A1">
            <w:pPr>
              <w:tabs>
                <w:tab w:val="left" w:pos="900"/>
                <w:tab w:val="left" w:pos="1260"/>
              </w:tabs>
              <w:jc w:val="center"/>
            </w:pPr>
            <w:r>
              <w:t xml:space="preserve"> </w:t>
            </w:r>
            <w:r w:rsidR="005A23A1">
              <w:t>20</w:t>
            </w:r>
          </w:p>
        </w:tc>
      </w:tr>
      <w:tr w:rsidR="005A23A1">
        <w:tc>
          <w:tcPr>
            <w:tcW w:w="1440" w:type="dxa"/>
          </w:tcPr>
          <w:p w:rsidR="005A23A1" w:rsidRPr="00E33EA2" w:rsidRDefault="005A23A1" w:rsidP="005A23A1">
            <w:pPr>
              <w:tabs>
                <w:tab w:val="left" w:pos="900"/>
                <w:tab w:val="left" w:pos="1260"/>
              </w:tabs>
              <w:jc w:val="center"/>
            </w:pPr>
            <w:r w:rsidRPr="00E33EA2">
              <w:t>1000-1249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3</w:t>
            </w:r>
          </w:p>
        </w:tc>
        <w:tc>
          <w:tcPr>
            <w:tcW w:w="1080" w:type="dxa"/>
          </w:tcPr>
          <w:p w:rsidR="005A23A1" w:rsidRDefault="009E0D94" w:rsidP="005A23A1">
            <w:pPr>
              <w:tabs>
                <w:tab w:val="left" w:pos="900"/>
                <w:tab w:val="left" w:pos="1260"/>
              </w:tabs>
              <w:jc w:val="center"/>
            </w:pPr>
            <w:r>
              <w:t xml:space="preserve"> </w:t>
            </w:r>
            <w:r w:rsidR="005A23A1">
              <w:t>12</w:t>
            </w:r>
          </w:p>
        </w:tc>
      </w:tr>
      <w:tr w:rsidR="005A23A1">
        <w:tc>
          <w:tcPr>
            <w:tcW w:w="1440" w:type="dxa"/>
          </w:tcPr>
          <w:p w:rsidR="005A23A1" w:rsidRPr="00E33EA2" w:rsidRDefault="005A23A1" w:rsidP="005A23A1">
            <w:pPr>
              <w:tabs>
                <w:tab w:val="left" w:pos="900"/>
                <w:tab w:val="left" w:pos="1260"/>
              </w:tabs>
              <w:jc w:val="center"/>
            </w:pPr>
            <w:r w:rsidRPr="00E33EA2">
              <w:t>1250-1499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1</w:t>
            </w:r>
          </w:p>
        </w:tc>
        <w:tc>
          <w:tcPr>
            <w:tcW w:w="1080" w:type="dxa"/>
          </w:tcPr>
          <w:p w:rsidR="005A23A1" w:rsidRDefault="009E0D94" w:rsidP="005A23A1">
            <w:pPr>
              <w:tabs>
                <w:tab w:val="left" w:pos="900"/>
                <w:tab w:val="left" w:pos="1260"/>
              </w:tabs>
              <w:jc w:val="center"/>
            </w:pPr>
            <w:r>
              <w:t xml:space="preserve">   </w:t>
            </w:r>
            <w:r w:rsidR="005A23A1">
              <w:t>4</w:t>
            </w:r>
          </w:p>
        </w:tc>
      </w:tr>
      <w:tr w:rsidR="005A23A1">
        <w:tc>
          <w:tcPr>
            <w:tcW w:w="1440" w:type="dxa"/>
          </w:tcPr>
          <w:p w:rsidR="005A23A1" w:rsidRPr="00E33EA2" w:rsidRDefault="005A23A1" w:rsidP="005A23A1">
            <w:pPr>
              <w:tabs>
                <w:tab w:val="left" w:pos="900"/>
                <w:tab w:val="left" w:pos="1260"/>
              </w:tabs>
              <w:jc w:val="center"/>
            </w:pPr>
            <w:r w:rsidRPr="00E33EA2">
              <w:t>1500-1759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0</w:t>
            </w:r>
          </w:p>
        </w:tc>
        <w:tc>
          <w:tcPr>
            <w:tcW w:w="1080" w:type="dxa"/>
          </w:tcPr>
          <w:p w:rsidR="005A23A1" w:rsidRDefault="009E0D94" w:rsidP="005A23A1">
            <w:pPr>
              <w:tabs>
                <w:tab w:val="left" w:pos="900"/>
                <w:tab w:val="left" w:pos="1260"/>
              </w:tabs>
              <w:jc w:val="center"/>
            </w:pPr>
            <w:r>
              <w:t xml:space="preserve">   </w:t>
            </w:r>
            <w:r w:rsidR="005A23A1">
              <w:t>0</w:t>
            </w:r>
          </w:p>
        </w:tc>
      </w:tr>
      <w:tr w:rsidR="005A23A1">
        <w:tc>
          <w:tcPr>
            <w:tcW w:w="1440" w:type="dxa"/>
          </w:tcPr>
          <w:p w:rsidR="005A23A1" w:rsidRPr="00E33EA2" w:rsidRDefault="005A23A1" w:rsidP="005A23A1">
            <w:pPr>
              <w:tabs>
                <w:tab w:val="left" w:pos="900"/>
                <w:tab w:val="left" w:pos="1260"/>
              </w:tabs>
              <w:jc w:val="center"/>
            </w:pPr>
            <w:r w:rsidRPr="00E33EA2">
              <w:t>1750-1999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1</w:t>
            </w:r>
          </w:p>
        </w:tc>
        <w:tc>
          <w:tcPr>
            <w:tcW w:w="1080" w:type="dxa"/>
          </w:tcPr>
          <w:p w:rsidR="005A23A1" w:rsidRDefault="009E0D94" w:rsidP="005A23A1">
            <w:pPr>
              <w:tabs>
                <w:tab w:val="left" w:pos="900"/>
                <w:tab w:val="left" w:pos="1260"/>
              </w:tabs>
              <w:jc w:val="center"/>
            </w:pPr>
            <w:r>
              <w:t xml:space="preserve">   </w:t>
            </w:r>
            <w:r w:rsidR="005A23A1">
              <w:t>4</w:t>
            </w:r>
          </w:p>
        </w:tc>
      </w:tr>
      <w:tr w:rsidR="005A23A1">
        <w:tc>
          <w:tcPr>
            <w:tcW w:w="1440" w:type="dxa"/>
          </w:tcPr>
          <w:p w:rsidR="005A23A1" w:rsidRPr="00E33EA2" w:rsidRDefault="005A23A1" w:rsidP="005A23A1">
            <w:pPr>
              <w:tabs>
                <w:tab w:val="left" w:pos="900"/>
                <w:tab w:val="left" w:pos="1260"/>
              </w:tabs>
              <w:jc w:val="center"/>
            </w:pPr>
            <w:r w:rsidRPr="00E33EA2">
              <w:t>2000-2249</w:t>
            </w:r>
          </w:p>
        </w:tc>
        <w:tc>
          <w:tcPr>
            <w:tcW w:w="1170" w:type="dxa"/>
          </w:tcPr>
          <w:p w:rsidR="005A23A1" w:rsidRPr="00E33EA2" w:rsidRDefault="009E0D94" w:rsidP="005A23A1">
            <w:pPr>
              <w:tabs>
                <w:tab w:val="left" w:pos="900"/>
                <w:tab w:val="left" w:pos="1260"/>
              </w:tabs>
              <w:jc w:val="center"/>
            </w:pPr>
            <w:r w:rsidRPr="00E33EA2">
              <w:t xml:space="preserve">  </w:t>
            </w:r>
            <w:r w:rsidR="005A23A1" w:rsidRPr="00E33EA2">
              <w:t>1</w:t>
            </w:r>
          </w:p>
        </w:tc>
        <w:tc>
          <w:tcPr>
            <w:tcW w:w="1080" w:type="dxa"/>
          </w:tcPr>
          <w:p w:rsidR="005A23A1" w:rsidRPr="009E0D94" w:rsidRDefault="009E0D94" w:rsidP="005A23A1">
            <w:pPr>
              <w:tabs>
                <w:tab w:val="left" w:pos="900"/>
                <w:tab w:val="left" w:pos="1260"/>
              </w:tabs>
              <w:jc w:val="center"/>
              <w:rPr>
                <w:u w:val="single"/>
              </w:rPr>
            </w:pPr>
            <w:r w:rsidRPr="009E0D94">
              <w:rPr>
                <w:u w:val="single"/>
              </w:rPr>
              <w:t xml:space="preserve">   </w:t>
            </w:r>
            <w:r w:rsidR="005A23A1" w:rsidRPr="009E0D94">
              <w:rPr>
                <w:u w:val="single"/>
              </w:rPr>
              <w:t>4</w:t>
            </w:r>
          </w:p>
        </w:tc>
      </w:tr>
      <w:tr w:rsidR="005A23A1">
        <w:tc>
          <w:tcPr>
            <w:tcW w:w="1440" w:type="dxa"/>
          </w:tcPr>
          <w:p w:rsidR="005A23A1" w:rsidRDefault="005A23A1" w:rsidP="005A23A1">
            <w:pPr>
              <w:tabs>
                <w:tab w:val="left" w:pos="900"/>
                <w:tab w:val="left" w:pos="1260"/>
              </w:tabs>
              <w:jc w:val="center"/>
            </w:pPr>
            <w:r>
              <w:t>Total</w:t>
            </w:r>
          </w:p>
        </w:tc>
        <w:tc>
          <w:tcPr>
            <w:tcW w:w="1170" w:type="dxa"/>
          </w:tcPr>
          <w:p w:rsidR="005A23A1" w:rsidRDefault="005A23A1" w:rsidP="005A23A1">
            <w:pPr>
              <w:tabs>
                <w:tab w:val="left" w:pos="900"/>
                <w:tab w:val="left" w:pos="1260"/>
              </w:tabs>
              <w:jc w:val="center"/>
            </w:pPr>
            <w:r>
              <w:t>25</w:t>
            </w:r>
          </w:p>
        </w:tc>
        <w:tc>
          <w:tcPr>
            <w:tcW w:w="1080" w:type="dxa"/>
          </w:tcPr>
          <w:p w:rsidR="005A23A1" w:rsidRDefault="005A23A1" w:rsidP="005A23A1">
            <w:pPr>
              <w:tabs>
                <w:tab w:val="left" w:pos="900"/>
                <w:tab w:val="left" w:pos="1260"/>
              </w:tabs>
              <w:jc w:val="center"/>
            </w:pPr>
            <w:r>
              <w:t>100</w:t>
            </w:r>
          </w:p>
        </w:tc>
      </w:tr>
    </w:tbl>
    <w:p w:rsidR="005A23A1" w:rsidRDefault="005A23A1" w:rsidP="005A23A1">
      <w:pPr>
        <w:tabs>
          <w:tab w:val="left" w:pos="900"/>
          <w:tab w:val="left" w:pos="1260"/>
        </w:tabs>
        <w:ind w:left="540"/>
      </w:pPr>
    </w:p>
    <w:p w:rsidR="005A23A1" w:rsidRPr="00195F74" w:rsidRDefault="0080422C" w:rsidP="005A23A1">
      <w:pPr>
        <w:tabs>
          <w:tab w:val="left" w:pos="900"/>
          <w:tab w:val="left" w:pos="1260"/>
        </w:tabs>
        <w:ind w:left="540"/>
      </w:pPr>
      <w:r>
        <w:tab/>
      </w:r>
      <w:r w:rsidR="005A23A1" w:rsidRPr="00195F74">
        <w:t>c</w:t>
      </w:r>
      <w:r w:rsidR="009E0D94">
        <w:t>.</w:t>
      </w:r>
      <w:r w:rsidR="009E0D94">
        <w:tab/>
      </w:r>
      <w:r w:rsidR="005A23A1" w:rsidRPr="00195F74">
        <w:t xml:space="preserve">The distribution shows a positive </w:t>
      </w:r>
      <w:proofErr w:type="spellStart"/>
      <w:r w:rsidR="005A23A1" w:rsidRPr="00195F74">
        <w:t>skewness</w:t>
      </w:r>
      <w:proofErr w:type="spellEnd"/>
      <w:r w:rsidR="005A23A1" w:rsidRPr="00195F74">
        <w:t>.</w:t>
      </w:r>
    </w:p>
    <w:p w:rsidR="00224ADC" w:rsidRDefault="002B5E11" w:rsidP="00224ADC">
      <w:pPr>
        <w:tabs>
          <w:tab w:val="left" w:pos="900"/>
          <w:tab w:val="left" w:pos="1260"/>
        </w:tabs>
        <w:ind w:left="1260" w:hanging="720"/>
      </w:pPr>
      <w:r>
        <w:rPr>
          <w:noProof/>
        </w:rPr>
        <w:drawing>
          <wp:inline distT="0" distB="0" distL="0" distR="0" wp14:anchorId="6F0DAE83" wp14:editId="7AECCFC6">
            <wp:extent cx="5822950" cy="2432685"/>
            <wp:effectExtent l="0" t="0" r="6350" b="5715"/>
            <wp:docPr id="14" name="Object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224ADC" w:rsidRDefault="00224ADC" w:rsidP="00224ADC">
      <w:pPr>
        <w:tabs>
          <w:tab w:val="left" w:pos="900"/>
          <w:tab w:val="left" w:pos="1260"/>
        </w:tabs>
        <w:ind w:left="1260" w:hanging="720"/>
      </w:pPr>
    </w:p>
    <w:p w:rsidR="005A23A1" w:rsidRPr="00195F74" w:rsidRDefault="00224ADC" w:rsidP="00224ADC">
      <w:pPr>
        <w:tabs>
          <w:tab w:val="left" w:pos="900"/>
          <w:tab w:val="left" w:pos="1260"/>
        </w:tabs>
        <w:ind w:left="1260" w:hanging="720"/>
      </w:pPr>
      <w:r>
        <w:tab/>
      </w:r>
      <w:r w:rsidR="005A23A1" w:rsidRPr="00195F74">
        <w:t>d.</w:t>
      </w:r>
      <w:r w:rsidR="009E0D94">
        <w:tab/>
      </w:r>
      <w:r w:rsidR="005A23A1" w:rsidRPr="00195F74">
        <w:t>The holiday spending ranges from $0 to less than $2250. The majority of the</w:t>
      </w:r>
      <w:r w:rsidR="009E0D94">
        <w:t xml:space="preserve"> </w:t>
      </w:r>
      <w:r w:rsidR="005A23A1" w:rsidRPr="00195F74">
        <w:t>spending is between $250 and $1000 with 16 of the 25 customers, 64%, in this</w:t>
      </w:r>
      <w:r w:rsidR="009E0D94">
        <w:t xml:space="preserve"> </w:t>
      </w:r>
      <w:r w:rsidR="005A23A1" w:rsidRPr="00195F74">
        <w:t>range. The middle or average spending is around $750 per customer. The</w:t>
      </w:r>
      <w:r w:rsidR="009E0D94">
        <w:t xml:space="preserve"> </w:t>
      </w:r>
      <w:r w:rsidR="005A23A1" w:rsidRPr="00195F74">
        <w:t xml:space="preserve">distribution has a positive </w:t>
      </w:r>
      <w:proofErr w:type="spellStart"/>
      <w:r w:rsidR="005A23A1" w:rsidRPr="00195F74">
        <w:t>skewness</w:t>
      </w:r>
      <w:proofErr w:type="spellEnd"/>
      <w:r w:rsidR="005A23A1" w:rsidRPr="00195F74">
        <w:t xml:space="preserve"> with two consumers above $1750. One</w:t>
      </w:r>
      <w:r w:rsidR="00E33EA2">
        <w:t xml:space="preserve"> </w:t>
      </w:r>
      <w:r w:rsidR="005A23A1" w:rsidRPr="00195F74">
        <w:t>consumer is above $2000.</w:t>
      </w:r>
    </w:p>
    <w:p w:rsidR="005A23A1" w:rsidRDefault="005A23A1" w:rsidP="005A23A1">
      <w:pPr>
        <w:tabs>
          <w:tab w:val="left" w:pos="900"/>
          <w:tab w:val="left" w:pos="1260"/>
        </w:tabs>
        <w:ind w:left="540"/>
      </w:pPr>
    </w:p>
    <w:p w:rsidR="006E7711" w:rsidRDefault="005A6BB1" w:rsidP="006E7711">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proofErr w:type="gramStart"/>
      <w:r w:rsidR="006E7711">
        <w:rPr>
          <w:rFonts w:ascii="Times" w:hAnsi="Times"/>
          <w:color w:val="000000"/>
        </w:rPr>
        <w:t>19.</w:t>
      </w:r>
      <w:r w:rsidR="006E7711">
        <w:rPr>
          <w:rFonts w:ascii="Times" w:hAnsi="Times"/>
          <w:color w:val="000000"/>
        </w:rPr>
        <w:tab/>
        <w:t>a/b/c/d.</w:t>
      </w:r>
      <w:proofErr w:type="gramEnd"/>
    </w:p>
    <w:p w:rsidR="006E7711" w:rsidRDefault="006E7711" w:rsidP="006E7711">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6660" w:type="dxa"/>
        <w:tblInd w:w="1548" w:type="dxa"/>
        <w:tblLook w:val="00A0" w:firstRow="1" w:lastRow="0" w:firstColumn="1" w:lastColumn="0" w:noHBand="0" w:noVBand="0"/>
      </w:tblPr>
      <w:tblGrid>
        <w:gridCol w:w="1196"/>
        <w:gridCol w:w="1196"/>
        <w:gridCol w:w="1196"/>
        <w:gridCol w:w="1196"/>
        <w:gridCol w:w="1876"/>
      </w:tblGrid>
      <w:tr w:rsidR="006E7711" w:rsidTr="00935A0F">
        <w:trPr>
          <w:trHeight w:val="255"/>
        </w:trPr>
        <w:tc>
          <w:tcPr>
            <w:tcW w:w="1196" w:type="dxa"/>
            <w:noWrap/>
            <w:vAlign w:val="bottom"/>
          </w:tcPr>
          <w:p w:rsidR="006E7711" w:rsidRDefault="006E7711" w:rsidP="00935A0F">
            <w:pPr>
              <w:jc w:val="center"/>
              <w:rPr>
                <w:rFonts w:eastAsia="Calibri"/>
                <w:color w:val="000000"/>
              </w:rPr>
            </w:pPr>
          </w:p>
        </w:tc>
        <w:tc>
          <w:tcPr>
            <w:tcW w:w="1196" w:type="dxa"/>
            <w:noWrap/>
            <w:vAlign w:val="bottom"/>
          </w:tcPr>
          <w:p w:rsidR="006E7711" w:rsidRDefault="006E7711" w:rsidP="00935A0F">
            <w:pPr>
              <w:jc w:val="center"/>
              <w:rPr>
                <w:rFonts w:eastAsia="Calibri"/>
                <w:color w:val="000000"/>
              </w:rPr>
            </w:pPr>
          </w:p>
        </w:tc>
        <w:tc>
          <w:tcPr>
            <w:tcW w:w="1196" w:type="dxa"/>
            <w:noWrap/>
            <w:vAlign w:val="bottom"/>
          </w:tcPr>
          <w:p w:rsidR="006E7711" w:rsidRDefault="006E7711" w:rsidP="00935A0F">
            <w:pPr>
              <w:jc w:val="center"/>
              <w:rPr>
                <w:rFonts w:eastAsia="Calibri"/>
                <w:color w:val="000000"/>
              </w:rPr>
            </w:pPr>
            <w:r>
              <w:rPr>
                <w:color w:val="000000"/>
              </w:rPr>
              <w:t>Relative</w:t>
            </w:r>
          </w:p>
        </w:tc>
        <w:tc>
          <w:tcPr>
            <w:tcW w:w="1196" w:type="dxa"/>
            <w:noWrap/>
            <w:vAlign w:val="bottom"/>
          </w:tcPr>
          <w:p w:rsidR="006E7711" w:rsidRDefault="006E7711" w:rsidP="00935A0F">
            <w:pPr>
              <w:jc w:val="center"/>
              <w:rPr>
                <w:rFonts w:eastAsia="Calibri"/>
                <w:color w:val="000000"/>
              </w:rPr>
            </w:pPr>
            <w:r>
              <w:rPr>
                <w:color w:val="000000"/>
              </w:rPr>
              <w:t>Cumulative</w:t>
            </w:r>
          </w:p>
        </w:tc>
        <w:tc>
          <w:tcPr>
            <w:tcW w:w="1876" w:type="dxa"/>
            <w:noWrap/>
            <w:vAlign w:val="bottom"/>
          </w:tcPr>
          <w:p w:rsidR="006E7711" w:rsidRDefault="006E7711" w:rsidP="00935A0F">
            <w:pPr>
              <w:jc w:val="center"/>
              <w:rPr>
                <w:rFonts w:eastAsia="Calibri"/>
                <w:color w:val="000000"/>
              </w:rPr>
            </w:pPr>
            <w:r>
              <w:rPr>
                <w:color w:val="000000"/>
              </w:rPr>
              <w:t>Cumulative Relative</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Revenue</w:t>
            </w:r>
          </w:p>
        </w:tc>
        <w:tc>
          <w:tcPr>
            <w:tcW w:w="1196" w:type="dxa"/>
            <w:noWrap/>
            <w:vAlign w:val="bottom"/>
          </w:tcPr>
          <w:p w:rsidR="006E7711" w:rsidRDefault="006E7711" w:rsidP="00935A0F">
            <w:pPr>
              <w:jc w:val="center"/>
              <w:rPr>
                <w:rFonts w:eastAsia="Calibri"/>
                <w:color w:val="000000"/>
              </w:rPr>
            </w:pPr>
            <w:r>
              <w:rPr>
                <w:color w:val="000000"/>
              </w:rPr>
              <w:t>Frequency</w:t>
            </w:r>
          </w:p>
        </w:tc>
        <w:tc>
          <w:tcPr>
            <w:tcW w:w="1196" w:type="dxa"/>
            <w:noWrap/>
            <w:vAlign w:val="bottom"/>
          </w:tcPr>
          <w:p w:rsidR="006E7711" w:rsidRDefault="006E7711" w:rsidP="00935A0F">
            <w:pPr>
              <w:jc w:val="center"/>
              <w:rPr>
                <w:rFonts w:eastAsia="Calibri"/>
                <w:color w:val="000000"/>
              </w:rPr>
            </w:pPr>
            <w:r>
              <w:rPr>
                <w:color w:val="000000"/>
              </w:rPr>
              <w:t>Frequency</w:t>
            </w:r>
          </w:p>
        </w:tc>
        <w:tc>
          <w:tcPr>
            <w:tcW w:w="1196" w:type="dxa"/>
            <w:noWrap/>
            <w:vAlign w:val="bottom"/>
          </w:tcPr>
          <w:p w:rsidR="006E7711" w:rsidRDefault="006E7711" w:rsidP="00935A0F">
            <w:pPr>
              <w:jc w:val="center"/>
              <w:rPr>
                <w:rFonts w:eastAsia="Calibri"/>
                <w:color w:val="000000"/>
              </w:rPr>
            </w:pPr>
            <w:r>
              <w:rPr>
                <w:color w:val="000000"/>
              </w:rPr>
              <w:t>Frequency</w:t>
            </w:r>
          </w:p>
        </w:tc>
        <w:tc>
          <w:tcPr>
            <w:tcW w:w="1876" w:type="dxa"/>
            <w:noWrap/>
            <w:vAlign w:val="bottom"/>
          </w:tcPr>
          <w:p w:rsidR="006E7711" w:rsidRDefault="006E7711" w:rsidP="00935A0F">
            <w:pPr>
              <w:jc w:val="center"/>
              <w:rPr>
                <w:rFonts w:eastAsia="Calibri"/>
                <w:color w:val="000000"/>
              </w:rPr>
            </w:pPr>
            <w:r>
              <w:rPr>
                <w:color w:val="000000"/>
              </w:rPr>
              <w:t>Frequency</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0-49</w:t>
            </w:r>
          </w:p>
        </w:tc>
        <w:tc>
          <w:tcPr>
            <w:tcW w:w="1196" w:type="dxa"/>
            <w:noWrap/>
            <w:vAlign w:val="bottom"/>
          </w:tcPr>
          <w:p w:rsidR="006E7711" w:rsidRDefault="006E7711" w:rsidP="00935A0F">
            <w:pPr>
              <w:jc w:val="center"/>
              <w:rPr>
                <w:rFonts w:eastAsia="Calibri"/>
                <w:color w:val="000000"/>
              </w:rPr>
            </w:pPr>
            <w:r>
              <w:rPr>
                <w:color w:val="000000"/>
              </w:rPr>
              <w:t>6</w:t>
            </w:r>
          </w:p>
        </w:tc>
        <w:tc>
          <w:tcPr>
            <w:tcW w:w="1196" w:type="dxa"/>
            <w:noWrap/>
            <w:vAlign w:val="bottom"/>
          </w:tcPr>
          <w:p w:rsidR="006E7711" w:rsidRDefault="006E7711" w:rsidP="00935A0F">
            <w:pPr>
              <w:jc w:val="center"/>
              <w:rPr>
                <w:rFonts w:eastAsia="Calibri"/>
                <w:color w:val="000000"/>
              </w:rPr>
            </w:pPr>
            <w:r>
              <w:rPr>
                <w:color w:val="000000"/>
              </w:rPr>
              <w:t>.12</w:t>
            </w:r>
          </w:p>
        </w:tc>
        <w:tc>
          <w:tcPr>
            <w:tcW w:w="1196" w:type="dxa"/>
            <w:noWrap/>
            <w:vAlign w:val="bottom"/>
          </w:tcPr>
          <w:p w:rsidR="006E7711" w:rsidRDefault="006E7711" w:rsidP="00935A0F">
            <w:pPr>
              <w:jc w:val="center"/>
              <w:rPr>
                <w:rFonts w:eastAsia="Calibri"/>
                <w:color w:val="000000"/>
              </w:rPr>
            </w:pPr>
            <w:r>
              <w:rPr>
                <w:color w:val="000000"/>
              </w:rPr>
              <w:t>6</w:t>
            </w:r>
          </w:p>
        </w:tc>
        <w:tc>
          <w:tcPr>
            <w:tcW w:w="1876" w:type="dxa"/>
            <w:noWrap/>
            <w:vAlign w:val="bottom"/>
          </w:tcPr>
          <w:p w:rsidR="006E7711" w:rsidRDefault="006E7711" w:rsidP="00935A0F">
            <w:pPr>
              <w:jc w:val="center"/>
              <w:rPr>
                <w:rFonts w:eastAsia="Calibri"/>
                <w:color w:val="000000"/>
              </w:rPr>
            </w:pPr>
            <w:r>
              <w:rPr>
                <w:color w:val="000000"/>
              </w:rPr>
              <w:t>.12</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50-99</w:t>
            </w:r>
          </w:p>
        </w:tc>
        <w:tc>
          <w:tcPr>
            <w:tcW w:w="1196" w:type="dxa"/>
            <w:noWrap/>
            <w:vAlign w:val="bottom"/>
          </w:tcPr>
          <w:p w:rsidR="006E7711" w:rsidRDefault="006E7711" w:rsidP="00935A0F">
            <w:pPr>
              <w:jc w:val="center"/>
              <w:rPr>
                <w:rFonts w:eastAsia="Calibri"/>
                <w:color w:val="000000"/>
              </w:rPr>
            </w:pPr>
            <w:r>
              <w:rPr>
                <w:color w:val="000000"/>
              </w:rPr>
              <w:t>29</w:t>
            </w:r>
          </w:p>
        </w:tc>
        <w:tc>
          <w:tcPr>
            <w:tcW w:w="1196" w:type="dxa"/>
            <w:noWrap/>
            <w:vAlign w:val="bottom"/>
          </w:tcPr>
          <w:p w:rsidR="006E7711" w:rsidRDefault="006E7711" w:rsidP="00935A0F">
            <w:pPr>
              <w:jc w:val="center"/>
              <w:rPr>
                <w:rFonts w:eastAsia="Calibri"/>
                <w:color w:val="000000"/>
              </w:rPr>
            </w:pPr>
            <w:r>
              <w:rPr>
                <w:color w:val="000000"/>
              </w:rPr>
              <w:t>.58</w:t>
            </w:r>
          </w:p>
        </w:tc>
        <w:tc>
          <w:tcPr>
            <w:tcW w:w="1196" w:type="dxa"/>
            <w:noWrap/>
            <w:vAlign w:val="bottom"/>
          </w:tcPr>
          <w:p w:rsidR="006E7711" w:rsidRDefault="006E7711" w:rsidP="00935A0F">
            <w:pPr>
              <w:jc w:val="center"/>
              <w:rPr>
                <w:rFonts w:eastAsia="Calibri"/>
                <w:color w:val="000000"/>
              </w:rPr>
            </w:pPr>
            <w:r>
              <w:rPr>
                <w:color w:val="000000"/>
              </w:rPr>
              <w:t>35</w:t>
            </w:r>
          </w:p>
        </w:tc>
        <w:tc>
          <w:tcPr>
            <w:tcW w:w="1876" w:type="dxa"/>
            <w:noWrap/>
            <w:vAlign w:val="bottom"/>
          </w:tcPr>
          <w:p w:rsidR="006E7711" w:rsidRDefault="006E7711" w:rsidP="00935A0F">
            <w:pPr>
              <w:jc w:val="center"/>
              <w:rPr>
                <w:rFonts w:eastAsia="Calibri"/>
                <w:color w:val="000000"/>
              </w:rPr>
            </w:pPr>
            <w:r>
              <w:rPr>
                <w:color w:val="000000"/>
              </w:rPr>
              <w:t>.70</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100-149</w:t>
            </w:r>
          </w:p>
        </w:tc>
        <w:tc>
          <w:tcPr>
            <w:tcW w:w="1196" w:type="dxa"/>
            <w:noWrap/>
            <w:vAlign w:val="bottom"/>
          </w:tcPr>
          <w:p w:rsidR="006E7711" w:rsidRDefault="006E7711" w:rsidP="00935A0F">
            <w:pPr>
              <w:jc w:val="center"/>
              <w:rPr>
                <w:rFonts w:eastAsia="Calibri"/>
                <w:color w:val="000000"/>
              </w:rPr>
            </w:pPr>
            <w:r>
              <w:rPr>
                <w:color w:val="000000"/>
              </w:rPr>
              <w:t>11</w:t>
            </w:r>
          </w:p>
        </w:tc>
        <w:tc>
          <w:tcPr>
            <w:tcW w:w="1196" w:type="dxa"/>
            <w:noWrap/>
            <w:vAlign w:val="bottom"/>
          </w:tcPr>
          <w:p w:rsidR="006E7711" w:rsidRDefault="006E7711" w:rsidP="00935A0F">
            <w:pPr>
              <w:jc w:val="center"/>
              <w:rPr>
                <w:rFonts w:eastAsia="Calibri"/>
                <w:color w:val="000000"/>
              </w:rPr>
            </w:pPr>
            <w:r>
              <w:rPr>
                <w:color w:val="000000"/>
              </w:rPr>
              <w:t>.22</w:t>
            </w:r>
          </w:p>
        </w:tc>
        <w:tc>
          <w:tcPr>
            <w:tcW w:w="1196" w:type="dxa"/>
            <w:noWrap/>
            <w:vAlign w:val="bottom"/>
          </w:tcPr>
          <w:p w:rsidR="006E7711" w:rsidRDefault="006E7711" w:rsidP="00935A0F">
            <w:pPr>
              <w:jc w:val="center"/>
              <w:rPr>
                <w:rFonts w:eastAsia="Calibri"/>
                <w:color w:val="000000"/>
              </w:rPr>
            </w:pPr>
            <w:r>
              <w:rPr>
                <w:color w:val="000000"/>
              </w:rPr>
              <w:t>46</w:t>
            </w:r>
          </w:p>
        </w:tc>
        <w:tc>
          <w:tcPr>
            <w:tcW w:w="1876" w:type="dxa"/>
            <w:noWrap/>
            <w:vAlign w:val="bottom"/>
          </w:tcPr>
          <w:p w:rsidR="006E7711" w:rsidRDefault="006E7711" w:rsidP="00935A0F">
            <w:pPr>
              <w:jc w:val="center"/>
              <w:rPr>
                <w:rFonts w:eastAsia="Calibri"/>
                <w:color w:val="000000"/>
              </w:rPr>
            </w:pPr>
            <w:r>
              <w:rPr>
                <w:color w:val="000000"/>
              </w:rPr>
              <w:t>.92</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150-199</w:t>
            </w:r>
          </w:p>
        </w:tc>
        <w:tc>
          <w:tcPr>
            <w:tcW w:w="1196" w:type="dxa"/>
            <w:noWrap/>
            <w:vAlign w:val="bottom"/>
          </w:tcPr>
          <w:p w:rsidR="006E7711" w:rsidRDefault="006E7711" w:rsidP="00935A0F">
            <w:pPr>
              <w:jc w:val="center"/>
              <w:rPr>
                <w:rFonts w:eastAsia="Calibri"/>
                <w:color w:val="000000"/>
              </w:rPr>
            </w:pPr>
            <w:r>
              <w:rPr>
                <w:color w:val="000000"/>
              </w:rPr>
              <w:t>0</w:t>
            </w:r>
          </w:p>
        </w:tc>
        <w:tc>
          <w:tcPr>
            <w:tcW w:w="1196" w:type="dxa"/>
            <w:noWrap/>
            <w:vAlign w:val="bottom"/>
          </w:tcPr>
          <w:p w:rsidR="006E7711" w:rsidRDefault="006E7711" w:rsidP="00935A0F">
            <w:pPr>
              <w:jc w:val="center"/>
              <w:rPr>
                <w:rFonts w:eastAsia="Calibri"/>
                <w:color w:val="000000"/>
              </w:rPr>
            </w:pPr>
            <w:r>
              <w:rPr>
                <w:color w:val="000000"/>
              </w:rPr>
              <w:t>.00</w:t>
            </w:r>
          </w:p>
        </w:tc>
        <w:tc>
          <w:tcPr>
            <w:tcW w:w="1196" w:type="dxa"/>
            <w:noWrap/>
            <w:vAlign w:val="bottom"/>
          </w:tcPr>
          <w:p w:rsidR="006E7711" w:rsidRDefault="006E7711" w:rsidP="00935A0F">
            <w:pPr>
              <w:jc w:val="center"/>
              <w:rPr>
                <w:rFonts w:eastAsia="Calibri"/>
                <w:color w:val="000000"/>
              </w:rPr>
            </w:pPr>
            <w:r>
              <w:rPr>
                <w:color w:val="000000"/>
              </w:rPr>
              <w:t>46</w:t>
            </w:r>
          </w:p>
        </w:tc>
        <w:tc>
          <w:tcPr>
            <w:tcW w:w="1876" w:type="dxa"/>
            <w:noWrap/>
            <w:vAlign w:val="bottom"/>
          </w:tcPr>
          <w:p w:rsidR="006E7711" w:rsidRDefault="006E7711" w:rsidP="00935A0F">
            <w:pPr>
              <w:jc w:val="center"/>
              <w:rPr>
                <w:rFonts w:eastAsia="Calibri"/>
                <w:color w:val="000000"/>
              </w:rPr>
            </w:pPr>
            <w:r>
              <w:rPr>
                <w:color w:val="000000"/>
              </w:rPr>
              <w:t>.92</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200-249</w:t>
            </w:r>
          </w:p>
        </w:tc>
        <w:tc>
          <w:tcPr>
            <w:tcW w:w="1196" w:type="dxa"/>
            <w:noWrap/>
            <w:vAlign w:val="bottom"/>
          </w:tcPr>
          <w:p w:rsidR="006E7711" w:rsidRDefault="006E7711" w:rsidP="00935A0F">
            <w:pPr>
              <w:jc w:val="center"/>
              <w:rPr>
                <w:rFonts w:eastAsia="Calibri"/>
                <w:color w:val="000000"/>
              </w:rPr>
            </w:pPr>
            <w:r>
              <w:rPr>
                <w:color w:val="000000"/>
              </w:rPr>
              <w:t>1</w:t>
            </w:r>
          </w:p>
        </w:tc>
        <w:tc>
          <w:tcPr>
            <w:tcW w:w="1196" w:type="dxa"/>
            <w:noWrap/>
            <w:vAlign w:val="bottom"/>
          </w:tcPr>
          <w:p w:rsidR="006E7711" w:rsidRDefault="006E7711" w:rsidP="00935A0F">
            <w:pPr>
              <w:jc w:val="center"/>
              <w:rPr>
                <w:rFonts w:eastAsia="Calibri"/>
                <w:color w:val="000000"/>
              </w:rPr>
            </w:pPr>
            <w:r>
              <w:rPr>
                <w:color w:val="000000"/>
              </w:rPr>
              <w:t>.02</w:t>
            </w:r>
          </w:p>
        </w:tc>
        <w:tc>
          <w:tcPr>
            <w:tcW w:w="1196" w:type="dxa"/>
            <w:noWrap/>
            <w:vAlign w:val="bottom"/>
          </w:tcPr>
          <w:p w:rsidR="006E7711" w:rsidRDefault="006E7711" w:rsidP="00935A0F">
            <w:pPr>
              <w:jc w:val="center"/>
              <w:rPr>
                <w:rFonts w:eastAsia="Calibri"/>
                <w:color w:val="000000"/>
              </w:rPr>
            </w:pPr>
            <w:r>
              <w:rPr>
                <w:color w:val="000000"/>
              </w:rPr>
              <w:t>47</w:t>
            </w:r>
          </w:p>
        </w:tc>
        <w:tc>
          <w:tcPr>
            <w:tcW w:w="1876" w:type="dxa"/>
            <w:noWrap/>
            <w:vAlign w:val="bottom"/>
          </w:tcPr>
          <w:p w:rsidR="006E7711" w:rsidRDefault="006E7711" w:rsidP="00935A0F">
            <w:pPr>
              <w:jc w:val="center"/>
              <w:rPr>
                <w:rFonts w:eastAsia="Calibri"/>
                <w:color w:val="000000"/>
              </w:rPr>
            </w:pPr>
            <w:r>
              <w:rPr>
                <w:color w:val="000000"/>
              </w:rPr>
              <w:t>.94</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250-299</w:t>
            </w:r>
          </w:p>
        </w:tc>
        <w:tc>
          <w:tcPr>
            <w:tcW w:w="1196" w:type="dxa"/>
            <w:noWrap/>
            <w:vAlign w:val="bottom"/>
          </w:tcPr>
          <w:p w:rsidR="006E7711" w:rsidRDefault="006E7711" w:rsidP="00935A0F">
            <w:pPr>
              <w:jc w:val="center"/>
              <w:rPr>
                <w:rFonts w:eastAsia="Calibri"/>
                <w:color w:val="000000"/>
              </w:rPr>
            </w:pPr>
            <w:r>
              <w:rPr>
                <w:color w:val="000000"/>
              </w:rPr>
              <w:t>1</w:t>
            </w:r>
          </w:p>
        </w:tc>
        <w:tc>
          <w:tcPr>
            <w:tcW w:w="1196" w:type="dxa"/>
            <w:noWrap/>
            <w:vAlign w:val="bottom"/>
          </w:tcPr>
          <w:p w:rsidR="006E7711" w:rsidRDefault="006E7711" w:rsidP="00935A0F">
            <w:pPr>
              <w:jc w:val="center"/>
              <w:rPr>
                <w:rFonts w:eastAsia="Calibri"/>
                <w:color w:val="000000"/>
              </w:rPr>
            </w:pPr>
            <w:r>
              <w:rPr>
                <w:color w:val="000000"/>
              </w:rPr>
              <w:t>.02</w:t>
            </w:r>
          </w:p>
        </w:tc>
        <w:tc>
          <w:tcPr>
            <w:tcW w:w="1196" w:type="dxa"/>
            <w:noWrap/>
            <w:vAlign w:val="bottom"/>
          </w:tcPr>
          <w:p w:rsidR="006E7711" w:rsidRDefault="006E7711" w:rsidP="00935A0F">
            <w:pPr>
              <w:jc w:val="center"/>
              <w:rPr>
                <w:rFonts w:eastAsia="Calibri"/>
                <w:color w:val="000000"/>
              </w:rPr>
            </w:pPr>
            <w:r>
              <w:rPr>
                <w:color w:val="000000"/>
              </w:rPr>
              <w:t>48</w:t>
            </w:r>
          </w:p>
        </w:tc>
        <w:tc>
          <w:tcPr>
            <w:tcW w:w="1876" w:type="dxa"/>
            <w:noWrap/>
            <w:vAlign w:val="bottom"/>
          </w:tcPr>
          <w:p w:rsidR="006E7711" w:rsidRDefault="006E7711" w:rsidP="00935A0F">
            <w:pPr>
              <w:jc w:val="center"/>
              <w:rPr>
                <w:rFonts w:eastAsia="Calibri"/>
                <w:color w:val="000000"/>
              </w:rPr>
            </w:pPr>
            <w:r>
              <w:rPr>
                <w:color w:val="000000"/>
              </w:rPr>
              <w:t>.96</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300-349</w:t>
            </w:r>
          </w:p>
        </w:tc>
        <w:tc>
          <w:tcPr>
            <w:tcW w:w="1196" w:type="dxa"/>
            <w:noWrap/>
            <w:vAlign w:val="bottom"/>
          </w:tcPr>
          <w:p w:rsidR="006E7711" w:rsidRDefault="006E7711" w:rsidP="00935A0F">
            <w:pPr>
              <w:jc w:val="center"/>
              <w:rPr>
                <w:rFonts w:eastAsia="Calibri"/>
                <w:color w:val="000000"/>
              </w:rPr>
            </w:pPr>
            <w:r>
              <w:rPr>
                <w:color w:val="000000"/>
              </w:rPr>
              <w:t>0</w:t>
            </w:r>
          </w:p>
        </w:tc>
        <w:tc>
          <w:tcPr>
            <w:tcW w:w="1196" w:type="dxa"/>
            <w:noWrap/>
            <w:vAlign w:val="bottom"/>
          </w:tcPr>
          <w:p w:rsidR="006E7711" w:rsidRDefault="006E7711" w:rsidP="00935A0F">
            <w:pPr>
              <w:jc w:val="center"/>
              <w:rPr>
                <w:rFonts w:eastAsia="Calibri"/>
                <w:color w:val="000000"/>
              </w:rPr>
            </w:pPr>
            <w:r>
              <w:rPr>
                <w:color w:val="000000"/>
              </w:rPr>
              <w:t>.00</w:t>
            </w:r>
          </w:p>
        </w:tc>
        <w:tc>
          <w:tcPr>
            <w:tcW w:w="1196" w:type="dxa"/>
            <w:noWrap/>
            <w:vAlign w:val="bottom"/>
          </w:tcPr>
          <w:p w:rsidR="006E7711" w:rsidRDefault="006E7711" w:rsidP="00935A0F">
            <w:pPr>
              <w:jc w:val="center"/>
              <w:rPr>
                <w:rFonts w:eastAsia="Calibri"/>
                <w:color w:val="000000"/>
              </w:rPr>
            </w:pPr>
            <w:r>
              <w:rPr>
                <w:color w:val="000000"/>
              </w:rPr>
              <w:t>48</w:t>
            </w:r>
          </w:p>
        </w:tc>
        <w:tc>
          <w:tcPr>
            <w:tcW w:w="1876" w:type="dxa"/>
            <w:noWrap/>
            <w:vAlign w:val="bottom"/>
          </w:tcPr>
          <w:p w:rsidR="006E7711" w:rsidRDefault="006E7711" w:rsidP="00935A0F">
            <w:pPr>
              <w:jc w:val="center"/>
              <w:rPr>
                <w:rFonts w:eastAsia="Calibri"/>
                <w:color w:val="000000"/>
              </w:rPr>
            </w:pPr>
            <w:r>
              <w:rPr>
                <w:color w:val="000000"/>
              </w:rPr>
              <w:t>.96</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350-399</w:t>
            </w:r>
          </w:p>
        </w:tc>
        <w:tc>
          <w:tcPr>
            <w:tcW w:w="1196" w:type="dxa"/>
            <w:noWrap/>
            <w:vAlign w:val="bottom"/>
          </w:tcPr>
          <w:p w:rsidR="006E7711" w:rsidRDefault="006E7711" w:rsidP="00935A0F">
            <w:pPr>
              <w:jc w:val="center"/>
              <w:rPr>
                <w:rFonts w:eastAsia="Calibri"/>
                <w:color w:val="000000"/>
              </w:rPr>
            </w:pPr>
            <w:r>
              <w:rPr>
                <w:color w:val="000000"/>
              </w:rPr>
              <w:t>0</w:t>
            </w:r>
          </w:p>
        </w:tc>
        <w:tc>
          <w:tcPr>
            <w:tcW w:w="1196" w:type="dxa"/>
            <w:noWrap/>
            <w:vAlign w:val="bottom"/>
          </w:tcPr>
          <w:p w:rsidR="006E7711" w:rsidRDefault="006E7711" w:rsidP="00935A0F">
            <w:pPr>
              <w:jc w:val="center"/>
              <w:rPr>
                <w:rFonts w:eastAsia="Calibri"/>
                <w:color w:val="000000"/>
              </w:rPr>
            </w:pPr>
            <w:r>
              <w:rPr>
                <w:color w:val="000000"/>
              </w:rPr>
              <w:t>.00</w:t>
            </w:r>
          </w:p>
        </w:tc>
        <w:tc>
          <w:tcPr>
            <w:tcW w:w="1196" w:type="dxa"/>
            <w:noWrap/>
            <w:vAlign w:val="bottom"/>
          </w:tcPr>
          <w:p w:rsidR="006E7711" w:rsidRDefault="006E7711" w:rsidP="00935A0F">
            <w:pPr>
              <w:jc w:val="center"/>
              <w:rPr>
                <w:rFonts w:eastAsia="Calibri"/>
                <w:color w:val="000000"/>
              </w:rPr>
            </w:pPr>
            <w:r>
              <w:rPr>
                <w:color w:val="000000"/>
              </w:rPr>
              <w:t>48</w:t>
            </w:r>
          </w:p>
        </w:tc>
        <w:tc>
          <w:tcPr>
            <w:tcW w:w="1876" w:type="dxa"/>
            <w:noWrap/>
            <w:vAlign w:val="bottom"/>
          </w:tcPr>
          <w:p w:rsidR="006E7711" w:rsidRDefault="006E7711" w:rsidP="00935A0F">
            <w:pPr>
              <w:jc w:val="center"/>
              <w:rPr>
                <w:rFonts w:eastAsia="Calibri"/>
                <w:color w:val="000000"/>
              </w:rPr>
            </w:pPr>
            <w:r>
              <w:rPr>
                <w:color w:val="000000"/>
              </w:rPr>
              <w:t>.96</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400-449</w:t>
            </w:r>
          </w:p>
        </w:tc>
        <w:tc>
          <w:tcPr>
            <w:tcW w:w="1196" w:type="dxa"/>
            <w:noWrap/>
            <w:vAlign w:val="bottom"/>
          </w:tcPr>
          <w:p w:rsidR="006E7711" w:rsidRDefault="006E7711" w:rsidP="00935A0F">
            <w:pPr>
              <w:jc w:val="center"/>
              <w:rPr>
                <w:rFonts w:eastAsia="Calibri"/>
                <w:color w:val="000000"/>
                <w:u w:val="single"/>
              </w:rPr>
            </w:pPr>
            <w:r>
              <w:rPr>
                <w:color w:val="000000"/>
                <w:u w:val="single"/>
              </w:rPr>
              <w:t>2</w:t>
            </w:r>
          </w:p>
        </w:tc>
        <w:tc>
          <w:tcPr>
            <w:tcW w:w="1196" w:type="dxa"/>
            <w:noWrap/>
            <w:vAlign w:val="bottom"/>
          </w:tcPr>
          <w:p w:rsidR="006E7711" w:rsidRDefault="006E7711" w:rsidP="00935A0F">
            <w:pPr>
              <w:jc w:val="center"/>
              <w:rPr>
                <w:rFonts w:eastAsia="Calibri"/>
                <w:color w:val="000000"/>
                <w:u w:val="single"/>
              </w:rPr>
            </w:pPr>
            <w:r>
              <w:rPr>
                <w:color w:val="000000"/>
                <w:u w:val="single"/>
              </w:rPr>
              <w:t>.04</w:t>
            </w:r>
          </w:p>
        </w:tc>
        <w:tc>
          <w:tcPr>
            <w:tcW w:w="1196" w:type="dxa"/>
            <w:noWrap/>
            <w:vAlign w:val="bottom"/>
          </w:tcPr>
          <w:p w:rsidR="006E7711" w:rsidRDefault="006E7711" w:rsidP="00935A0F">
            <w:pPr>
              <w:jc w:val="center"/>
              <w:rPr>
                <w:rFonts w:eastAsia="Calibri"/>
                <w:color w:val="000000"/>
              </w:rPr>
            </w:pPr>
            <w:r>
              <w:rPr>
                <w:color w:val="000000"/>
              </w:rPr>
              <w:t>50</w:t>
            </w:r>
          </w:p>
        </w:tc>
        <w:tc>
          <w:tcPr>
            <w:tcW w:w="1876" w:type="dxa"/>
            <w:noWrap/>
            <w:vAlign w:val="bottom"/>
          </w:tcPr>
          <w:p w:rsidR="006E7711" w:rsidRDefault="006E7711" w:rsidP="00935A0F">
            <w:pPr>
              <w:jc w:val="center"/>
              <w:rPr>
                <w:rFonts w:eastAsia="Calibri"/>
                <w:color w:val="000000"/>
              </w:rPr>
            </w:pPr>
            <w:r>
              <w:rPr>
                <w:color w:val="000000"/>
              </w:rPr>
              <w:t>1.00</w:t>
            </w:r>
          </w:p>
        </w:tc>
      </w:tr>
      <w:tr w:rsidR="006E7711" w:rsidTr="00935A0F">
        <w:trPr>
          <w:trHeight w:val="255"/>
        </w:trPr>
        <w:tc>
          <w:tcPr>
            <w:tcW w:w="1196" w:type="dxa"/>
            <w:noWrap/>
            <w:vAlign w:val="bottom"/>
          </w:tcPr>
          <w:p w:rsidR="006E7711" w:rsidRDefault="006E7711" w:rsidP="00935A0F">
            <w:pPr>
              <w:jc w:val="center"/>
              <w:rPr>
                <w:rFonts w:eastAsia="Calibri"/>
                <w:color w:val="000000"/>
              </w:rPr>
            </w:pPr>
            <w:r>
              <w:rPr>
                <w:color w:val="000000"/>
              </w:rPr>
              <w:t>Total</w:t>
            </w:r>
          </w:p>
        </w:tc>
        <w:tc>
          <w:tcPr>
            <w:tcW w:w="1196" w:type="dxa"/>
            <w:noWrap/>
            <w:vAlign w:val="bottom"/>
          </w:tcPr>
          <w:p w:rsidR="006E7711" w:rsidRDefault="006E7711" w:rsidP="00935A0F">
            <w:pPr>
              <w:jc w:val="center"/>
              <w:rPr>
                <w:rFonts w:eastAsia="Calibri"/>
                <w:color w:val="000000"/>
              </w:rPr>
            </w:pPr>
            <w:r>
              <w:rPr>
                <w:color w:val="000000"/>
              </w:rPr>
              <w:t>50</w:t>
            </w:r>
          </w:p>
        </w:tc>
        <w:tc>
          <w:tcPr>
            <w:tcW w:w="1196" w:type="dxa"/>
            <w:noWrap/>
            <w:vAlign w:val="bottom"/>
          </w:tcPr>
          <w:p w:rsidR="006E7711" w:rsidRDefault="006E7711" w:rsidP="00935A0F">
            <w:pPr>
              <w:jc w:val="center"/>
              <w:rPr>
                <w:rFonts w:eastAsia="Calibri"/>
                <w:color w:val="000000"/>
              </w:rPr>
            </w:pPr>
            <w:r>
              <w:rPr>
                <w:color w:val="000000"/>
              </w:rPr>
              <w:t>1.00</w:t>
            </w:r>
          </w:p>
        </w:tc>
        <w:tc>
          <w:tcPr>
            <w:tcW w:w="1196" w:type="dxa"/>
            <w:noWrap/>
            <w:vAlign w:val="bottom"/>
          </w:tcPr>
          <w:p w:rsidR="006E7711" w:rsidRDefault="006E7711" w:rsidP="00935A0F">
            <w:pPr>
              <w:jc w:val="center"/>
              <w:rPr>
                <w:rFonts w:eastAsia="Calibri"/>
                <w:color w:val="000000"/>
              </w:rPr>
            </w:pPr>
          </w:p>
        </w:tc>
        <w:tc>
          <w:tcPr>
            <w:tcW w:w="1876" w:type="dxa"/>
            <w:noWrap/>
            <w:vAlign w:val="bottom"/>
          </w:tcPr>
          <w:p w:rsidR="006E7711" w:rsidRDefault="006E7711" w:rsidP="00935A0F">
            <w:pPr>
              <w:jc w:val="center"/>
              <w:rPr>
                <w:rFonts w:eastAsia="Calibri"/>
                <w:color w:val="000000"/>
              </w:rPr>
            </w:pPr>
          </w:p>
        </w:tc>
      </w:tr>
    </w:tbl>
    <w:p w:rsidR="006E7711" w:rsidRDefault="006E7711" w:rsidP="006E77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eastAsia="Calibri" w:hAnsi="Times"/>
          <w:color w:val="000000"/>
        </w:rPr>
      </w:pPr>
    </w:p>
    <w:p w:rsidR="006E7711" w:rsidRDefault="006E7711" w:rsidP="006E7711">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t xml:space="preserve">The majority of the large corporations (40) have revenues in the $50 billion to $149 billion range.  Only 4 corporations have revenues of over $200 billion and only 2 corporations have revenues over $400 billion.  .70, or 70%, of the corporations have revenues under $100 billion.  .30, or 30%, of the corporations have revenues of $100 billion or more. </w:t>
      </w:r>
    </w:p>
    <w:p w:rsidR="006E7711" w:rsidRDefault="006E7711" w:rsidP="006E7711">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6E7711" w:rsidRDefault="006E7711" w:rsidP="006E7711">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proofErr w:type="gramStart"/>
      <w:r>
        <w:rPr>
          <w:rFonts w:ascii="Times" w:hAnsi="Times"/>
          <w:color w:val="000000"/>
        </w:rPr>
        <w:t>f</w:t>
      </w:r>
      <w:proofErr w:type="gramEnd"/>
      <w:r>
        <w:rPr>
          <w:rFonts w:ascii="Times" w:hAnsi="Times"/>
          <w:color w:val="000000"/>
        </w:rPr>
        <w:t>.</w:t>
      </w:r>
    </w:p>
    <w:p w:rsidR="006E7711" w:rsidRDefault="00CB554F" w:rsidP="006E77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sidR="006E7711">
        <w:rPr>
          <w:rFonts w:ascii="Times" w:hAnsi="Times"/>
          <w:color w:val="000000"/>
        </w:rPr>
        <w:tab/>
      </w:r>
      <w:r>
        <w:rPr>
          <w:noProof/>
        </w:rPr>
        <w:drawing>
          <wp:inline distT="0" distB="0" distL="0" distR="0" wp14:anchorId="407A235C" wp14:editId="4EB2E508">
            <wp:extent cx="5322498" cy="3195117"/>
            <wp:effectExtent l="0" t="0" r="0" b="5715"/>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E7711" w:rsidRDefault="006E7711" w:rsidP="006E7711">
      <w:pPr>
        <w:tabs>
          <w:tab w:val="left" w:pos="-936"/>
          <w:tab w:val="left" w:pos="-63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tab/>
      </w:r>
      <w:r>
        <w:tab/>
        <w:t>The histogram shows the distribution is skewed to the right with four corporations in the $200 to $449 billion range.</w:t>
      </w:r>
    </w:p>
    <w:p w:rsidR="006E7711" w:rsidRDefault="006E7711" w:rsidP="006E7711">
      <w:pPr>
        <w:tabs>
          <w:tab w:val="left" w:pos="-630"/>
          <w:tab w:val="left" w:pos="900"/>
          <w:tab w:val="left" w:pos="1264"/>
        </w:tabs>
        <w:ind w:left="1260" w:hanging="720"/>
      </w:pPr>
    </w:p>
    <w:p w:rsidR="006E7711" w:rsidRDefault="006E7711" w:rsidP="006E7711">
      <w:pPr>
        <w:tabs>
          <w:tab w:val="left" w:pos="-630"/>
          <w:tab w:val="left" w:pos="900"/>
          <w:tab w:val="left" w:pos="1264"/>
        </w:tabs>
        <w:ind w:left="1260" w:hanging="720"/>
      </w:pPr>
      <w:r>
        <w:tab/>
        <w:t>g.</w:t>
      </w:r>
      <w:r>
        <w:tab/>
        <w:t xml:space="preserve">Exxon-Mobil is America’s largest corporation with </w:t>
      </w:r>
      <w:proofErr w:type="gramStart"/>
      <w:r>
        <w:t>an annual</w:t>
      </w:r>
      <w:proofErr w:type="gramEnd"/>
      <w:r>
        <w:t xml:space="preserve"> revenue of $443 billion. </w:t>
      </w:r>
      <w:proofErr w:type="spellStart"/>
      <w:r>
        <w:t>Walmart</w:t>
      </w:r>
      <w:proofErr w:type="spellEnd"/>
      <w:r>
        <w:t xml:space="preserve"> is the second largest corporation with </w:t>
      </w:r>
      <w:proofErr w:type="gramStart"/>
      <w:r>
        <w:t>an annual</w:t>
      </w:r>
      <w:proofErr w:type="gramEnd"/>
      <w:r>
        <w:t xml:space="preserve"> revenue of $406 billion.  All other corporations have annual revenues less than $300 billion.  Most (92%) have annual revenues less than $150 billion. </w:t>
      </w:r>
    </w:p>
    <w:p w:rsidR="006E7711" w:rsidRDefault="006E7711" w:rsidP="006E77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p>
    <w:p w:rsidR="008F3737" w:rsidRPr="00F04E4F" w:rsidRDefault="008F3737" w:rsidP="006E771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pPr>
      <w:r w:rsidRPr="00F04E4F">
        <w:t>20.</w:t>
      </w:r>
      <w:r>
        <w:tab/>
      </w:r>
      <w:proofErr w:type="gramStart"/>
      <w:r>
        <w:t>a</w:t>
      </w:r>
      <w:proofErr w:type="gramEnd"/>
      <w:r w:rsidRPr="00F04E4F">
        <w:t xml:space="preserve">.      </w:t>
      </w:r>
    </w:p>
    <w:tbl>
      <w:tblPr>
        <w:tblW w:w="4360" w:type="dxa"/>
        <w:tblInd w:w="1368" w:type="dxa"/>
        <w:tblLook w:val="00A0" w:firstRow="1" w:lastRow="0" w:firstColumn="1" w:lastColumn="0" w:noHBand="0" w:noVBand="0"/>
      </w:tblPr>
      <w:tblGrid>
        <w:gridCol w:w="1920"/>
        <w:gridCol w:w="1180"/>
        <w:gridCol w:w="1260"/>
      </w:tblGrid>
      <w:tr w:rsidR="008F3737" w:rsidRPr="00C53557">
        <w:trPr>
          <w:trHeight w:val="255"/>
        </w:trPr>
        <w:tc>
          <w:tcPr>
            <w:tcW w:w="1920" w:type="dxa"/>
            <w:tcBorders>
              <w:top w:val="nil"/>
              <w:left w:val="nil"/>
              <w:right w:val="nil"/>
            </w:tcBorders>
            <w:noWrap/>
            <w:vAlign w:val="bottom"/>
          </w:tcPr>
          <w:p w:rsidR="008F3737" w:rsidRPr="009D1A52" w:rsidRDefault="008F3737" w:rsidP="008F3737">
            <w:pPr>
              <w:jc w:val="center"/>
              <w:rPr>
                <w:bCs/>
                <w:color w:val="000000"/>
              </w:rPr>
            </w:pPr>
            <w:r w:rsidRPr="009D1A52">
              <w:rPr>
                <w:bCs/>
                <w:color w:val="000000"/>
              </w:rPr>
              <w:t>Off-Course Income</w:t>
            </w:r>
          </w:p>
        </w:tc>
        <w:tc>
          <w:tcPr>
            <w:tcW w:w="1180" w:type="dxa"/>
            <w:tcBorders>
              <w:top w:val="nil"/>
              <w:left w:val="nil"/>
              <w:right w:val="nil"/>
            </w:tcBorders>
            <w:noWrap/>
            <w:vAlign w:val="bottom"/>
          </w:tcPr>
          <w:p w:rsidR="008F3737" w:rsidRPr="009D1A52" w:rsidRDefault="008F3737" w:rsidP="008F3737">
            <w:pPr>
              <w:rPr>
                <w:rFonts w:ascii="Calibri" w:hAnsi="Calibri"/>
                <w:color w:val="000000"/>
              </w:rPr>
            </w:pPr>
          </w:p>
        </w:tc>
        <w:tc>
          <w:tcPr>
            <w:tcW w:w="1260" w:type="dxa"/>
            <w:tcBorders>
              <w:top w:val="nil"/>
              <w:left w:val="nil"/>
              <w:right w:val="nil"/>
            </w:tcBorders>
            <w:noWrap/>
            <w:vAlign w:val="bottom"/>
          </w:tcPr>
          <w:p w:rsidR="008F3737" w:rsidRPr="009D1A52" w:rsidRDefault="008F3737" w:rsidP="008F3737">
            <w:pPr>
              <w:jc w:val="center"/>
              <w:rPr>
                <w:bCs/>
                <w:color w:val="000000"/>
              </w:rPr>
            </w:pPr>
            <w:r w:rsidRPr="009D1A52">
              <w:rPr>
                <w:bCs/>
                <w:color w:val="000000"/>
              </w:rPr>
              <w:t>Percent</w:t>
            </w:r>
          </w:p>
        </w:tc>
      </w:tr>
      <w:tr w:rsidR="008F3737" w:rsidRPr="00C53557">
        <w:trPr>
          <w:trHeight w:val="270"/>
        </w:trPr>
        <w:tc>
          <w:tcPr>
            <w:tcW w:w="1920" w:type="dxa"/>
            <w:tcBorders>
              <w:top w:val="nil"/>
              <w:left w:val="nil"/>
              <w:bottom w:val="single" w:sz="4" w:space="0" w:color="auto"/>
              <w:right w:val="nil"/>
            </w:tcBorders>
            <w:noWrap/>
            <w:vAlign w:val="bottom"/>
          </w:tcPr>
          <w:p w:rsidR="008F3737" w:rsidRPr="009D1A52" w:rsidRDefault="008F3737" w:rsidP="008F3737">
            <w:pPr>
              <w:jc w:val="center"/>
              <w:rPr>
                <w:bCs/>
                <w:color w:val="000000"/>
              </w:rPr>
            </w:pPr>
            <w:r w:rsidRPr="009D1A52">
              <w:rPr>
                <w:bCs/>
                <w:color w:val="000000"/>
              </w:rPr>
              <w:t>(</w:t>
            </w:r>
            <w:r>
              <w:rPr>
                <w:bCs/>
                <w:color w:val="000000"/>
              </w:rPr>
              <w:t>$1000</w:t>
            </w:r>
            <w:r w:rsidRPr="009D1A52">
              <w:rPr>
                <w:bCs/>
                <w:color w:val="000000"/>
              </w:rPr>
              <w:t>s)</w:t>
            </w:r>
          </w:p>
        </w:tc>
        <w:tc>
          <w:tcPr>
            <w:tcW w:w="1180" w:type="dxa"/>
            <w:tcBorders>
              <w:top w:val="nil"/>
              <w:left w:val="nil"/>
              <w:bottom w:val="single" w:sz="4" w:space="0" w:color="auto"/>
              <w:right w:val="nil"/>
            </w:tcBorders>
            <w:noWrap/>
            <w:vAlign w:val="bottom"/>
          </w:tcPr>
          <w:p w:rsidR="008F3737" w:rsidRPr="009D1A52" w:rsidRDefault="008F3737" w:rsidP="008F3737">
            <w:pPr>
              <w:jc w:val="center"/>
              <w:rPr>
                <w:bCs/>
                <w:color w:val="000000"/>
              </w:rPr>
            </w:pPr>
            <w:r w:rsidRPr="009D1A52">
              <w:rPr>
                <w:bCs/>
                <w:color w:val="000000"/>
              </w:rPr>
              <w:t>Frequency</w:t>
            </w:r>
          </w:p>
        </w:tc>
        <w:tc>
          <w:tcPr>
            <w:tcW w:w="1260" w:type="dxa"/>
            <w:tcBorders>
              <w:top w:val="nil"/>
              <w:left w:val="nil"/>
              <w:bottom w:val="single" w:sz="4" w:space="0" w:color="auto"/>
              <w:right w:val="nil"/>
            </w:tcBorders>
            <w:noWrap/>
            <w:vAlign w:val="bottom"/>
          </w:tcPr>
          <w:p w:rsidR="008F3737" w:rsidRPr="009D1A52" w:rsidRDefault="008F3737" w:rsidP="008F3737">
            <w:pPr>
              <w:jc w:val="center"/>
              <w:rPr>
                <w:bCs/>
                <w:color w:val="000000"/>
              </w:rPr>
            </w:pPr>
            <w:r w:rsidRPr="009D1A52">
              <w:rPr>
                <w:bCs/>
                <w:color w:val="000000"/>
              </w:rPr>
              <w:t>Frequency</w:t>
            </w:r>
          </w:p>
        </w:tc>
      </w:tr>
      <w:tr w:rsidR="008F3737" w:rsidRPr="00C53557">
        <w:trPr>
          <w:trHeight w:val="255"/>
        </w:trPr>
        <w:tc>
          <w:tcPr>
            <w:tcW w:w="192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0-4,999</w:t>
            </w:r>
          </w:p>
        </w:tc>
        <w:tc>
          <w:tcPr>
            <w:tcW w:w="118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30</w:t>
            </w:r>
          </w:p>
        </w:tc>
        <w:tc>
          <w:tcPr>
            <w:tcW w:w="126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60</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5,000-9,999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9</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18</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10,000-14,999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4</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8</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15,000-19,999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20,000-24,999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3</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6</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25,000-29,999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2</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4</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30,000-34,999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35000-39,999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0</w:t>
            </w:r>
          </w:p>
        </w:tc>
      </w:tr>
      <w:tr w:rsidR="008F3737" w:rsidRPr="00C53557">
        <w:trPr>
          <w:trHeight w:val="255"/>
        </w:trPr>
        <w:tc>
          <w:tcPr>
            <w:tcW w:w="192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40,000-44,999</w:t>
            </w:r>
          </w:p>
        </w:tc>
        <w:tc>
          <w:tcPr>
            <w:tcW w:w="118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1</w:t>
            </w:r>
          </w:p>
        </w:tc>
        <w:tc>
          <w:tcPr>
            <w:tcW w:w="1260" w:type="dxa"/>
            <w:tcBorders>
              <w:top w:val="nil"/>
              <w:left w:val="nil"/>
              <w:bottom w:val="nil"/>
              <w:right w:val="nil"/>
            </w:tcBorders>
            <w:noWrap/>
            <w:vAlign w:val="bottom"/>
          </w:tcPr>
          <w:p w:rsidR="008F3737" w:rsidRPr="00F04E4F" w:rsidRDefault="008F3737" w:rsidP="008F3737">
            <w:pPr>
              <w:jc w:val="center"/>
              <w:rPr>
                <w:color w:val="000000"/>
              </w:rPr>
            </w:pPr>
            <w:r w:rsidRPr="00F04E4F">
              <w:rPr>
                <w:color w:val="000000"/>
              </w:rPr>
              <w:t>2</w:t>
            </w:r>
          </w:p>
        </w:tc>
      </w:tr>
      <w:tr w:rsidR="008F3737" w:rsidRPr="00C53557">
        <w:trPr>
          <w:trHeight w:val="255"/>
        </w:trPr>
        <w:tc>
          <w:tcPr>
            <w:tcW w:w="1920" w:type="dxa"/>
            <w:tcBorders>
              <w:top w:val="nil"/>
              <w:left w:val="nil"/>
              <w:right w:val="nil"/>
            </w:tcBorders>
            <w:noWrap/>
            <w:vAlign w:val="bottom"/>
          </w:tcPr>
          <w:p w:rsidR="008F3737" w:rsidRPr="00F04E4F" w:rsidRDefault="008F3737" w:rsidP="008F3737">
            <w:pPr>
              <w:jc w:val="center"/>
              <w:rPr>
                <w:color w:val="000000"/>
              </w:rPr>
            </w:pPr>
            <w:r w:rsidRPr="00F04E4F">
              <w:rPr>
                <w:color w:val="000000"/>
              </w:rPr>
              <w:t>45,000-49,999</w:t>
            </w:r>
          </w:p>
        </w:tc>
        <w:tc>
          <w:tcPr>
            <w:tcW w:w="1180" w:type="dxa"/>
            <w:tcBorders>
              <w:top w:val="nil"/>
              <w:left w:val="nil"/>
              <w:right w:val="nil"/>
            </w:tcBorders>
            <w:noWrap/>
            <w:vAlign w:val="bottom"/>
          </w:tcPr>
          <w:p w:rsidR="008F3737" w:rsidRPr="00F04E4F" w:rsidRDefault="008F3737" w:rsidP="008F3737">
            <w:pPr>
              <w:jc w:val="center"/>
              <w:rPr>
                <w:color w:val="000000"/>
              </w:rPr>
            </w:pPr>
            <w:r w:rsidRPr="00F04E4F">
              <w:rPr>
                <w:color w:val="000000"/>
              </w:rPr>
              <w:t>0</w:t>
            </w:r>
          </w:p>
        </w:tc>
        <w:tc>
          <w:tcPr>
            <w:tcW w:w="1260" w:type="dxa"/>
            <w:tcBorders>
              <w:top w:val="nil"/>
              <w:left w:val="nil"/>
              <w:right w:val="nil"/>
            </w:tcBorders>
            <w:noWrap/>
            <w:vAlign w:val="bottom"/>
          </w:tcPr>
          <w:p w:rsidR="008F3737" w:rsidRPr="00F04E4F" w:rsidRDefault="008F3737" w:rsidP="008F3737">
            <w:pPr>
              <w:jc w:val="center"/>
              <w:rPr>
                <w:color w:val="000000"/>
              </w:rPr>
            </w:pPr>
            <w:r w:rsidRPr="00F04E4F">
              <w:rPr>
                <w:color w:val="000000"/>
              </w:rPr>
              <w:t>0</w:t>
            </w:r>
          </w:p>
        </w:tc>
      </w:tr>
      <w:tr w:rsidR="008F3737" w:rsidRPr="00C53557">
        <w:trPr>
          <w:trHeight w:val="270"/>
        </w:trPr>
        <w:tc>
          <w:tcPr>
            <w:tcW w:w="1920" w:type="dxa"/>
            <w:tcBorders>
              <w:top w:val="nil"/>
              <w:left w:val="nil"/>
              <w:bottom w:val="single" w:sz="4" w:space="0" w:color="auto"/>
              <w:right w:val="nil"/>
            </w:tcBorders>
            <w:noWrap/>
            <w:vAlign w:val="bottom"/>
          </w:tcPr>
          <w:p w:rsidR="008F3737" w:rsidRPr="006D6E45" w:rsidRDefault="008F3737" w:rsidP="008F3737">
            <w:pPr>
              <w:jc w:val="center"/>
              <w:rPr>
                <w:color w:val="000000"/>
              </w:rPr>
            </w:pPr>
            <w:r w:rsidRPr="006D6E45">
              <w:rPr>
                <w:color w:val="000000"/>
              </w:rPr>
              <w:t>Over 50,000</w:t>
            </w:r>
          </w:p>
        </w:tc>
        <w:tc>
          <w:tcPr>
            <w:tcW w:w="1180" w:type="dxa"/>
            <w:tcBorders>
              <w:top w:val="nil"/>
              <w:left w:val="nil"/>
              <w:bottom w:val="single" w:sz="4" w:space="0" w:color="auto"/>
              <w:right w:val="nil"/>
            </w:tcBorders>
            <w:noWrap/>
            <w:vAlign w:val="bottom"/>
          </w:tcPr>
          <w:p w:rsidR="008F3737" w:rsidRPr="00F04E4F" w:rsidRDefault="008F3737" w:rsidP="008F3737">
            <w:pPr>
              <w:jc w:val="center"/>
              <w:rPr>
                <w:color w:val="000000"/>
              </w:rPr>
            </w:pPr>
            <w:r w:rsidRPr="00F04E4F">
              <w:rPr>
                <w:color w:val="000000"/>
              </w:rPr>
              <w:t>1</w:t>
            </w:r>
          </w:p>
        </w:tc>
        <w:tc>
          <w:tcPr>
            <w:tcW w:w="1260" w:type="dxa"/>
            <w:tcBorders>
              <w:top w:val="nil"/>
              <w:left w:val="nil"/>
              <w:bottom w:val="single" w:sz="4" w:space="0" w:color="auto"/>
              <w:right w:val="nil"/>
            </w:tcBorders>
            <w:noWrap/>
            <w:vAlign w:val="bottom"/>
          </w:tcPr>
          <w:p w:rsidR="008F3737" w:rsidRPr="00F04E4F" w:rsidRDefault="008F3737" w:rsidP="008F3737">
            <w:pPr>
              <w:jc w:val="center"/>
              <w:rPr>
                <w:color w:val="000000"/>
              </w:rPr>
            </w:pPr>
            <w:r w:rsidRPr="00F04E4F">
              <w:rPr>
                <w:color w:val="000000"/>
              </w:rPr>
              <w:t>2</w:t>
            </w:r>
          </w:p>
        </w:tc>
      </w:tr>
      <w:tr w:rsidR="008F3737" w:rsidRPr="00C53557">
        <w:trPr>
          <w:trHeight w:val="255"/>
        </w:trPr>
        <w:tc>
          <w:tcPr>
            <w:tcW w:w="192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Total</w:t>
            </w:r>
          </w:p>
        </w:tc>
        <w:tc>
          <w:tcPr>
            <w:tcW w:w="118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50</w:t>
            </w:r>
          </w:p>
        </w:tc>
        <w:tc>
          <w:tcPr>
            <w:tcW w:w="1260" w:type="dxa"/>
            <w:tcBorders>
              <w:top w:val="single" w:sz="4" w:space="0" w:color="auto"/>
              <w:left w:val="nil"/>
              <w:bottom w:val="nil"/>
              <w:right w:val="nil"/>
            </w:tcBorders>
            <w:noWrap/>
            <w:vAlign w:val="bottom"/>
          </w:tcPr>
          <w:p w:rsidR="008F3737" w:rsidRPr="00F04E4F" w:rsidRDefault="008F3737" w:rsidP="008F3737">
            <w:pPr>
              <w:jc w:val="center"/>
              <w:rPr>
                <w:color w:val="000000"/>
              </w:rPr>
            </w:pPr>
            <w:r w:rsidRPr="00F04E4F">
              <w:rPr>
                <w:color w:val="000000"/>
              </w:rPr>
              <w:t>100</w:t>
            </w:r>
          </w:p>
        </w:tc>
      </w:tr>
    </w:tbl>
    <w:p w:rsidR="008F3737" w:rsidRPr="00F04E4F" w:rsidRDefault="008F3737" w:rsidP="008F3737"/>
    <w:p w:rsidR="00EE7F60" w:rsidRDefault="00EE7F60" w:rsidP="008F3737">
      <w:pPr>
        <w:tabs>
          <w:tab w:val="left" w:pos="900"/>
          <w:tab w:val="left" w:pos="1260"/>
        </w:tabs>
        <w:ind w:left="540"/>
      </w:pPr>
    </w:p>
    <w:p w:rsidR="00EE7F60" w:rsidRDefault="00EE7F60" w:rsidP="008F3737">
      <w:pPr>
        <w:tabs>
          <w:tab w:val="left" w:pos="900"/>
          <w:tab w:val="left" w:pos="1260"/>
        </w:tabs>
        <w:ind w:left="540"/>
      </w:pPr>
    </w:p>
    <w:p w:rsidR="00EE7F60" w:rsidRDefault="00EE7F60" w:rsidP="008F3737">
      <w:pPr>
        <w:tabs>
          <w:tab w:val="left" w:pos="900"/>
          <w:tab w:val="left" w:pos="1260"/>
        </w:tabs>
        <w:ind w:left="540"/>
      </w:pPr>
    </w:p>
    <w:p w:rsidR="008F3737" w:rsidRDefault="008F3737" w:rsidP="008F3737">
      <w:pPr>
        <w:tabs>
          <w:tab w:val="left" w:pos="900"/>
          <w:tab w:val="left" w:pos="1260"/>
        </w:tabs>
        <w:ind w:left="540"/>
      </w:pPr>
      <w:r w:rsidRPr="00F04E4F">
        <w:lastRenderedPageBreak/>
        <w:t xml:space="preserve"> </w:t>
      </w:r>
      <w:r>
        <w:tab/>
      </w:r>
      <w:r w:rsidRPr="00F04E4F">
        <w:t>b.</w:t>
      </w:r>
      <w:r>
        <w:tab/>
      </w:r>
      <w:r w:rsidRPr="00F04E4F">
        <w:t>Histogram of Off-Course Income</w:t>
      </w:r>
    </w:p>
    <w:p w:rsidR="00AC44D4" w:rsidRDefault="00AC44D4" w:rsidP="008F3737">
      <w:pPr>
        <w:tabs>
          <w:tab w:val="left" w:pos="900"/>
          <w:tab w:val="left" w:pos="1260"/>
        </w:tabs>
        <w:ind w:left="540"/>
      </w:pPr>
    </w:p>
    <w:p w:rsidR="00AC44D4" w:rsidRPr="00F04E4F" w:rsidRDefault="00AC44D4" w:rsidP="008F3737">
      <w:pPr>
        <w:tabs>
          <w:tab w:val="left" w:pos="900"/>
          <w:tab w:val="left" w:pos="1260"/>
        </w:tabs>
        <w:ind w:left="540"/>
      </w:pPr>
      <w:r>
        <w:rPr>
          <w:noProof/>
        </w:rPr>
        <w:drawing>
          <wp:inline distT="0" distB="0" distL="0" distR="0" wp14:anchorId="0EC413C2" wp14:editId="1336A517">
            <wp:extent cx="5279366" cy="3170721"/>
            <wp:effectExtent l="0" t="0" r="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F3737" w:rsidRDefault="008F3737" w:rsidP="008F3737">
      <w:pPr>
        <w:tabs>
          <w:tab w:val="left" w:pos="900"/>
          <w:tab w:val="left" w:pos="1260"/>
        </w:tabs>
        <w:ind w:left="1260" w:hanging="720"/>
      </w:pPr>
      <w:r>
        <w:tab/>
      </w:r>
      <w:r>
        <w:tab/>
      </w:r>
      <w:r w:rsidRPr="00F04E4F">
        <w:t xml:space="preserve">Note:  The first class is labeled 5000 and provides the golfers who had an off-course income in the range 0 to 4999 or </w:t>
      </w:r>
      <w:r w:rsidRPr="00F04E4F">
        <w:rPr>
          <w:i/>
        </w:rPr>
        <w:t xml:space="preserve">less than </w:t>
      </w:r>
      <w:r w:rsidRPr="00F04E4F">
        <w:t xml:space="preserve">5000.  These were the golfers with less than $5 million in off-course income. </w:t>
      </w:r>
    </w:p>
    <w:p w:rsidR="008F3737" w:rsidRPr="00F04E4F" w:rsidRDefault="008F3737" w:rsidP="008F3737">
      <w:pPr>
        <w:tabs>
          <w:tab w:val="left" w:pos="900"/>
          <w:tab w:val="left" w:pos="1260"/>
        </w:tabs>
        <w:ind w:left="1260" w:hanging="720"/>
      </w:pPr>
    </w:p>
    <w:p w:rsidR="008F3737" w:rsidRPr="00F04E4F" w:rsidRDefault="008F3737" w:rsidP="008F3737">
      <w:pPr>
        <w:tabs>
          <w:tab w:val="left" w:pos="900"/>
          <w:tab w:val="left" w:pos="1260"/>
        </w:tabs>
        <w:ind w:left="1260" w:hanging="720"/>
      </w:pPr>
      <w:r>
        <w:tab/>
      </w:r>
      <w:r w:rsidRPr="00F04E4F">
        <w:t>c.</w:t>
      </w:r>
      <w:r>
        <w:tab/>
      </w:r>
      <w:r w:rsidRPr="00F04E4F">
        <w:t xml:space="preserve">Off-course income is skewed to the right.  Only Tiger Woods earns over $50 million.  </w:t>
      </w:r>
    </w:p>
    <w:p w:rsidR="008F3737" w:rsidRPr="00F04E4F" w:rsidRDefault="008F3737" w:rsidP="008F3737">
      <w:pPr>
        <w:tabs>
          <w:tab w:val="left" w:pos="900"/>
          <w:tab w:val="left" w:pos="1260"/>
        </w:tabs>
        <w:ind w:left="1260" w:hanging="720"/>
      </w:pPr>
    </w:p>
    <w:p w:rsidR="008F3737" w:rsidRPr="00F04E4F" w:rsidRDefault="008F3737" w:rsidP="008F3737">
      <w:pPr>
        <w:tabs>
          <w:tab w:val="left" w:pos="900"/>
          <w:tab w:val="left" w:pos="1260"/>
        </w:tabs>
        <w:ind w:left="1260" w:hanging="720"/>
      </w:pPr>
      <w:r>
        <w:tab/>
      </w:r>
      <w:r w:rsidRPr="00F04E4F">
        <w:t>d.</w:t>
      </w:r>
      <w:r>
        <w:tab/>
      </w:r>
      <w:r w:rsidRPr="00F04E4F">
        <w:t xml:space="preserve">Considering the top 50 golfers, the majority (60%) earn less than $5 million in off-course income per year.  60% + 18% = 78% earn less than $10 million.  Five golfers (10%) earn between $20 million and $30 million.  Tiger Woods with $99.8 million and Phil Mickelson with $40.2 million in off-course income are clearly the leaders in this income category. </w:t>
      </w:r>
    </w:p>
    <w:p w:rsidR="005A6BB1" w:rsidRDefault="005A6BB1" w:rsidP="008F3737">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21.</w:t>
      </w:r>
      <w:r>
        <w:rPr>
          <w:rFonts w:ascii="Times" w:hAnsi="Times"/>
          <w:color w:val="000000"/>
        </w:rPr>
        <w:tab/>
      </w:r>
      <w:proofErr w:type="gramStart"/>
      <w:r>
        <w:rPr>
          <w:rFonts w:ascii="Times" w:hAnsi="Times"/>
          <w:color w:val="000000"/>
        </w:rPr>
        <w:t>a/</w:t>
      </w:r>
      <w:proofErr w:type="gramEnd"/>
      <w:r>
        <w:rPr>
          <w:rFonts w:ascii="Times" w:hAnsi="Times"/>
          <w:color w:val="000000"/>
        </w:rPr>
        <w:t>b.</w:t>
      </w:r>
    </w:p>
    <w:tbl>
      <w:tblPr>
        <w:tblW w:w="0" w:type="auto"/>
        <w:jc w:val="center"/>
        <w:tblLayout w:type="fixed"/>
        <w:tblCellMar>
          <w:left w:w="0" w:type="dxa"/>
          <w:right w:w="0" w:type="dxa"/>
        </w:tblCellMar>
        <w:tblLook w:val="0000" w:firstRow="0" w:lastRow="0" w:firstColumn="0" w:lastColumn="0" w:noHBand="0" w:noVBand="0"/>
      </w:tblPr>
      <w:tblGrid>
        <w:gridCol w:w="630"/>
        <w:gridCol w:w="225"/>
        <w:gridCol w:w="612"/>
        <w:gridCol w:w="1440"/>
        <w:gridCol w:w="1440"/>
      </w:tblGrid>
      <w:tr w:rsidR="005A6BB1">
        <w:trPr>
          <w:cantSplit/>
          <w:jc w:val="center"/>
        </w:trPr>
        <w:tc>
          <w:tcPr>
            <w:tcW w:w="1467" w:type="dxa"/>
            <w:gridSpan w:val="3"/>
            <w:tcBorders>
              <w:bottom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Computer Usage (Hours)</w:t>
            </w:r>
          </w:p>
        </w:tc>
        <w:tc>
          <w:tcPr>
            <w:tcW w:w="1440" w:type="dxa"/>
            <w:tcBorders>
              <w:bottom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440" w:type="dxa"/>
            <w:tcBorders>
              <w:bottom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Relative Frequency</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0.0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2.9</w:t>
            </w:r>
          </w:p>
        </w:tc>
        <w:tc>
          <w:tcPr>
            <w:tcW w:w="1440" w:type="dxa"/>
          </w:tcPr>
          <w:p w:rsidR="005A6BB1" w:rsidRDefault="00180A2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w:t>
            </w:r>
            <w:r w:rsidR="005A6BB1">
              <w:rPr>
                <w:rFonts w:ascii="Times" w:hAnsi="Times"/>
                <w:color w:val="000000"/>
              </w:rPr>
              <w:t>5</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0.10</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3.0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5.9</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28</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0.56</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6.0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8.9</w:t>
            </w:r>
          </w:p>
        </w:tc>
        <w:tc>
          <w:tcPr>
            <w:tcW w:w="1440" w:type="dxa"/>
          </w:tcPr>
          <w:p w:rsidR="005A6BB1" w:rsidRDefault="00180A2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w:t>
            </w:r>
            <w:r w:rsidR="005A6BB1">
              <w:rPr>
                <w:rFonts w:ascii="Times" w:hAnsi="Times"/>
                <w:color w:val="000000"/>
              </w:rPr>
              <w:t>8</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0.16</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9.0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11.9</w:t>
            </w:r>
          </w:p>
        </w:tc>
        <w:tc>
          <w:tcPr>
            <w:tcW w:w="1440" w:type="dxa"/>
          </w:tcPr>
          <w:p w:rsidR="005A6BB1" w:rsidRDefault="00180A2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w:t>
            </w:r>
            <w:r w:rsidR="005A6BB1">
              <w:rPr>
                <w:rFonts w:ascii="Times" w:hAnsi="Times"/>
                <w:color w:val="000000"/>
              </w:rPr>
              <w:t>6</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0.12</w:t>
            </w:r>
          </w:p>
        </w:tc>
      </w:tr>
      <w:tr w:rsidR="005A6BB1">
        <w:trPr>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12.0</w:t>
            </w:r>
          </w:p>
        </w:tc>
        <w:tc>
          <w:tcPr>
            <w:tcW w:w="225"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14.9</w:t>
            </w:r>
          </w:p>
        </w:tc>
        <w:tc>
          <w:tcPr>
            <w:tcW w:w="1440" w:type="dxa"/>
          </w:tcPr>
          <w:p w:rsidR="005A6BB1" w:rsidRPr="00180A21" w:rsidRDefault="00180A2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 xml:space="preserve">  </w:t>
            </w:r>
            <w:r w:rsidR="005A6BB1" w:rsidRPr="00180A21">
              <w:rPr>
                <w:rFonts w:ascii="Times" w:hAnsi="Times"/>
                <w:color w:val="000000"/>
                <w:u w:val="single"/>
              </w:rPr>
              <w:t>3</w:t>
            </w:r>
          </w:p>
        </w:tc>
        <w:tc>
          <w:tcPr>
            <w:tcW w:w="1440" w:type="dxa"/>
          </w:tcPr>
          <w:p w:rsidR="005A6BB1" w:rsidRPr="00180A2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0.06</w:t>
            </w:r>
          </w:p>
        </w:tc>
      </w:tr>
      <w:tr w:rsidR="005A6BB1">
        <w:trPr>
          <w:cantSplit/>
          <w:jc w:val="center"/>
        </w:trPr>
        <w:tc>
          <w:tcPr>
            <w:tcW w:w="63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p>
        </w:tc>
        <w:tc>
          <w:tcPr>
            <w:tcW w:w="837" w:type="dxa"/>
            <w:gridSpan w:val="2"/>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50</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5A6BB1" w:rsidRDefault="005A6BB1"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000CF" w:rsidRDefault="001000CF"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000CF" w:rsidRDefault="001000CF"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000CF" w:rsidRDefault="001000CF"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000CF" w:rsidRDefault="001000CF"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13FB4" w:rsidRDefault="005A6BB1"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lastRenderedPageBreak/>
        <w:tab/>
      </w:r>
      <w:r>
        <w:rPr>
          <w:rFonts w:ascii="Times" w:hAnsi="Times"/>
          <w:color w:val="000000"/>
        </w:rPr>
        <w:tab/>
      </w:r>
      <w:proofErr w:type="gramStart"/>
      <w:r w:rsidR="00F13FB4">
        <w:rPr>
          <w:rFonts w:ascii="Times" w:hAnsi="Times"/>
          <w:color w:val="000000"/>
        </w:rPr>
        <w:t>c</w:t>
      </w:r>
      <w:proofErr w:type="gramEnd"/>
      <w:r w:rsidR="00F13FB4">
        <w:rPr>
          <w:rFonts w:ascii="Times" w:hAnsi="Times"/>
          <w:color w:val="000000"/>
        </w:rPr>
        <w:t>.</w:t>
      </w:r>
      <w:r w:rsidR="00F13FB4">
        <w:rPr>
          <w:rFonts w:ascii="Times" w:hAnsi="Times"/>
          <w:color w:val="000000"/>
        </w:rPr>
        <w:tab/>
      </w:r>
    </w:p>
    <w:p w:rsidR="00F13FB4" w:rsidRPr="00403279" w:rsidRDefault="002B5E11"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14:anchorId="19B415DD" wp14:editId="2CB77B4E">
            <wp:extent cx="4572000" cy="2449830"/>
            <wp:effectExtent l="0" t="0" r="0" b="7620"/>
            <wp:docPr id="16" name="Object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EE0226" w:rsidRDefault="00EE0226"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13FB4" w:rsidRDefault="00F13FB4"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proofErr w:type="gramStart"/>
      <w:r>
        <w:rPr>
          <w:rFonts w:ascii="Times" w:hAnsi="Times"/>
          <w:color w:val="000000"/>
        </w:rPr>
        <w:t>d</w:t>
      </w:r>
      <w:proofErr w:type="gramEnd"/>
      <w:r>
        <w:rPr>
          <w:rFonts w:ascii="Times" w:hAnsi="Times"/>
          <w:color w:val="000000"/>
        </w:rPr>
        <w:t>.</w:t>
      </w:r>
    </w:p>
    <w:p w:rsidR="00F13FB4" w:rsidRDefault="002B5E11"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firstLine="400"/>
        <w:jc w:val="center"/>
        <w:rPr>
          <w:rFonts w:ascii="Times" w:hAnsi="Times"/>
          <w:color w:val="000000"/>
        </w:rPr>
      </w:pPr>
      <w:r>
        <w:rPr>
          <w:noProof/>
        </w:rPr>
        <w:drawing>
          <wp:inline distT="0" distB="0" distL="0" distR="0" wp14:anchorId="160225C5" wp14:editId="6B6FC683">
            <wp:extent cx="4002405" cy="24669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002405" cy="2466975"/>
                    </a:xfrm>
                    <a:prstGeom prst="rect">
                      <a:avLst/>
                    </a:prstGeom>
                    <a:noFill/>
                    <a:ln>
                      <a:noFill/>
                    </a:ln>
                  </pic:spPr>
                </pic:pic>
              </a:graphicData>
            </a:graphic>
          </wp:inline>
        </w:drawing>
      </w:r>
    </w:p>
    <w:p w:rsidR="00F13FB4" w:rsidRDefault="00F13FB4" w:rsidP="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13FB4" w:rsidRDefault="00F13FB4" w:rsidP="00F13FB4">
      <w:pPr>
        <w:tabs>
          <w:tab w:val="left" w:pos="-936"/>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The majority of the computer users are in the 3 to 6 hour range. Usage is somewhat skewed toward the right with 3 users in the 12 to 14.9 hour range.</w:t>
      </w:r>
    </w:p>
    <w:p w:rsidR="00F13FB4" w:rsidRDefault="00F13FB4" w:rsidP="00F13FB4"/>
    <w:p w:rsidR="005A6BB1" w:rsidRDefault="00F13FB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w:t>
      </w:r>
      <w:r w:rsidR="005A6BB1">
        <w:rPr>
          <w:rFonts w:ascii="Times" w:hAnsi="Times"/>
          <w:color w:val="000000"/>
        </w:rPr>
        <w:t>2.</w:t>
      </w:r>
    </w:p>
    <w:tbl>
      <w:tblPr>
        <w:tblW w:w="0" w:type="auto"/>
        <w:tblInd w:w="1278" w:type="dxa"/>
        <w:tblLayout w:type="fixed"/>
        <w:tblLook w:val="0000" w:firstRow="0" w:lastRow="0" w:firstColumn="0" w:lastColumn="0" w:noHBand="0" w:noVBand="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4   5   8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0   2   2   5   5   6   8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0   2   3   5</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23.</w:t>
      </w:r>
      <w:r>
        <w:rPr>
          <w:rFonts w:ascii="Times" w:hAnsi="Times"/>
          <w:color w:val="000000"/>
        </w:rPr>
        <w:tab/>
      </w:r>
      <w:r>
        <w:rPr>
          <w:rFonts w:ascii="Times" w:hAnsi="Times"/>
          <w:color w:val="000000"/>
        </w:rPr>
        <w:tab/>
        <w:t>Leaf Unit = .1</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5   5   7   </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1   3   4   8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3   6</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0   4   5</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24.</w:t>
      </w:r>
      <w:r>
        <w:rPr>
          <w:rFonts w:ascii="Times" w:hAnsi="Times"/>
          <w:color w:val="000000"/>
        </w:rPr>
        <w:tab/>
      </w:r>
      <w:r>
        <w:rPr>
          <w:rFonts w:ascii="Times" w:hAnsi="Times"/>
          <w:color w:val="000000"/>
        </w:rPr>
        <w:tab/>
        <w:t>Leaf Unit = 10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2   2   7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0   2   8</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0   2   3</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25.</w:t>
      </w:r>
    </w:p>
    <w:tbl>
      <w:tblPr>
        <w:tblW w:w="0" w:type="auto"/>
        <w:tblInd w:w="1278" w:type="dxa"/>
        <w:tblLayout w:type="fixed"/>
        <w:tblLook w:val="0000" w:firstRow="0" w:lastRow="0" w:firstColumn="0" w:lastColumn="0" w:noHBand="0" w:noVBand="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9</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8   9</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2   4   6   6</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4   5   7   8   8   9</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2   4   5   7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1   2</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4 </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26.</w:t>
      </w:r>
      <w:r>
        <w:rPr>
          <w:rFonts w:ascii="Times" w:hAnsi="Times"/>
          <w:color w:val="000000"/>
        </w:rPr>
        <w:tab/>
      </w:r>
      <w:r>
        <w:rPr>
          <w:rFonts w:ascii="Times" w:hAnsi="Times"/>
          <w:color w:val="000000"/>
        </w:rPr>
        <w:tab/>
        <w:t>Median Pay</w:t>
      </w: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6   7   7   </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2   4   6   7   7   8   9</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0   0   1   3   7</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E7F60" w:rsidRDefault="00EE7F60" w:rsidP="00EE7F60">
      <w:pPr>
        <w:tabs>
          <w:tab w:val="left" w:pos="-936"/>
          <w:tab w:val="left" w:pos="-54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The median pay for these careers is generally in the $70 and $80 thousands.  Only four careers have a median pay of $100 thousand or more.  The highest median pay is $121 thousand for a finance director.</w:t>
      </w:r>
    </w:p>
    <w:p w:rsidR="00EE7F60" w:rsidRDefault="00EE7F60" w:rsidP="00EE7F6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904"/>
        <w:rPr>
          <w:rFonts w:ascii="Times" w:hAnsi="Times"/>
          <w:color w:val="000000"/>
        </w:rPr>
      </w:pPr>
    </w:p>
    <w:p w:rsidR="00EE7F60" w:rsidRDefault="00EE7F60" w:rsidP="00EE7F60">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lastRenderedPageBreak/>
        <w:tab/>
      </w:r>
      <w:r>
        <w:rPr>
          <w:rFonts w:ascii="Times" w:hAnsi="Times"/>
          <w:color w:val="000000"/>
        </w:rPr>
        <w:tab/>
        <w:t>Top Pay</w:t>
      </w:r>
    </w:p>
    <w:p w:rsidR="00EE7F60" w:rsidRDefault="00EE7F60" w:rsidP="00EE7F60">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0   6   9</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1   6   9</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2   5   6</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0   5   8   8</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2   5   7 </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18</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20</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21</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r>
      <w:tr w:rsidR="00EE7F60" w:rsidTr="00935A0F">
        <w:trPr>
          <w:trHeight w:val="360"/>
        </w:trPr>
        <w:tc>
          <w:tcPr>
            <w:tcW w:w="450" w:type="dxa"/>
            <w:tcBorders>
              <w:right w:val="single" w:sz="4" w:space="0" w:color="auto"/>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22</w:t>
            </w:r>
          </w:p>
        </w:tc>
        <w:tc>
          <w:tcPr>
            <w:tcW w:w="2160" w:type="dxa"/>
            <w:tcBorders>
              <w:left w:val="nil"/>
            </w:tcBorders>
          </w:tcPr>
          <w:p w:rsidR="00EE7F60" w:rsidRDefault="00EE7F60" w:rsidP="00935A0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w:t>
            </w:r>
          </w:p>
        </w:tc>
      </w:tr>
    </w:tbl>
    <w:p w:rsidR="00EE7F60" w:rsidRDefault="00EE7F60" w:rsidP="00EE7F60">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EE7F60" w:rsidRDefault="00EE7F60" w:rsidP="00EE7F60">
      <w:pPr>
        <w:tabs>
          <w:tab w:val="left" w:pos="-936"/>
          <w:tab w:val="left" w:pos="-45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most frequent top pay is in the $130 thousand range.  However, the top pay is rather evenly distributed between $100 and $160 thousand.  Two unusually high top pay values occur at $214 thousand for a finance director and $221 thousand for an investment banker.   Also, note that the top pay has more variability than the median pay.  </w:t>
      </w:r>
    </w:p>
    <w:p w:rsidR="005A6BB1" w:rsidRDefault="005A6BB1">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27.</w:t>
      </w:r>
      <w:r>
        <w:rPr>
          <w:rFonts w:ascii="Times" w:hAnsi="Times"/>
          <w:color w:val="000000"/>
        </w:rPr>
        <w:tab/>
      </w:r>
      <w:proofErr w:type="gramStart"/>
      <w:r>
        <w:rPr>
          <w:rFonts w:ascii="Times" w:hAnsi="Times"/>
          <w:color w:val="000000"/>
        </w:rPr>
        <w:t>a</w:t>
      </w:r>
      <w:proofErr w:type="gramEnd"/>
      <w:r>
        <w:rPr>
          <w:rFonts w:ascii="Times" w:hAnsi="Times"/>
          <w:color w:val="000000"/>
        </w:rPr>
        <w:t>.</w:t>
      </w:r>
    </w:p>
    <w:tbl>
      <w:tblPr>
        <w:tblW w:w="0" w:type="auto"/>
        <w:tblInd w:w="1278" w:type="dxa"/>
        <w:tblLayout w:type="fixed"/>
        <w:tblLook w:val="0000" w:firstRow="0" w:lastRow="0" w:firstColumn="0" w:lastColumn="0" w:noHBand="0" w:noVBand="0"/>
      </w:tblPr>
      <w:tblGrid>
        <w:gridCol w:w="450"/>
        <w:gridCol w:w="4410"/>
      </w:tblGrid>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7</w:t>
            </w:r>
          </w:p>
        </w:tc>
        <w:tc>
          <w:tcPr>
            <w:tcW w:w="441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5  9</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8</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r w:rsidR="005A6BB1">
              <w:rPr>
                <w:rFonts w:ascii="Times" w:hAnsi="Times"/>
                <w:color w:val="000000"/>
              </w:rPr>
              <w:t xml:space="preserve">  6</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9</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r w:rsidR="005A6BB1">
              <w:rPr>
                <w:rFonts w:ascii="Times" w:hAnsi="Times"/>
                <w:color w:val="000000"/>
              </w:rPr>
              <w:t xml:space="preserve">  </w:t>
            </w:r>
            <w:r>
              <w:rPr>
                <w:rFonts w:ascii="Times" w:hAnsi="Times"/>
                <w:color w:val="000000"/>
              </w:rPr>
              <w:t>6</w:t>
            </w:r>
            <w:r w:rsidR="005A6BB1">
              <w:rPr>
                <w:rFonts w:ascii="Times" w:hAnsi="Times"/>
                <w:color w:val="000000"/>
              </w:rPr>
              <w:t xml:space="preserve">  </w:t>
            </w:r>
            <w:r>
              <w:rPr>
                <w:rFonts w:ascii="Times" w:hAnsi="Times"/>
                <w:color w:val="000000"/>
              </w:rPr>
              <w:t>8</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10</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w:t>
            </w:r>
            <w:r w:rsidR="005A6BB1">
              <w:rPr>
                <w:rFonts w:ascii="Times" w:hAnsi="Times"/>
                <w:color w:val="000000"/>
              </w:rPr>
              <w:t xml:space="preserve">  </w:t>
            </w:r>
            <w:r>
              <w:rPr>
                <w:rFonts w:ascii="Times" w:hAnsi="Times"/>
                <w:color w:val="000000"/>
              </w:rPr>
              <w:t>4</w:t>
            </w:r>
            <w:r w:rsidR="005A6BB1">
              <w:rPr>
                <w:rFonts w:ascii="Times" w:hAnsi="Times"/>
                <w:color w:val="000000"/>
              </w:rPr>
              <w:t xml:space="preserve">  </w:t>
            </w:r>
            <w:r>
              <w:rPr>
                <w:rFonts w:ascii="Times" w:hAnsi="Times"/>
                <w:color w:val="000000"/>
              </w:rPr>
              <w:t>4</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11</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1  5</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12</w:t>
            </w:r>
          </w:p>
        </w:tc>
        <w:tc>
          <w:tcPr>
            <w:tcW w:w="441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13</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r>
      <w:tr w:rsidR="005A6BB1">
        <w:trPr>
          <w:trHeight w:val="360"/>
        </w:trPr>
        <w:tc>
          <w:tcPr>
            <w:tcW w:w="450" w:type="dxa"/>
            <w:tcBorders>
              <w:right w:val="single" w:sz="4" w:space="0" w:color="auto"/>
            </w:tcBorders>
          </w:tcPr>
          <w:p w:rsidR="005A6BB1" w:rsidRDefault="007422E9" w:rsidP="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14</w:t>
            </w:r>
          </w:p>
        </w:tc>
        <w:tc>
          <w:tcPr>
            <w:tcW w:w="4410" w:type="dxa"/>
            <w:tcBorders>
              <w:left w:val="nil"/>
            </w:tcBorders>
          </w:tcPr>
          <w:p w:rsidR="005A6BB1" w:rsidRDefault="007422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r w:rsidR="00A95878">
              <w:rPr>
                <w:rFonts w:ascii="Times" w:hAnsi="Times"/>
                <w:color w:val="000000"/>
              </w:rPr>
              <w:t xml:space="preserve">  5</w:t>
            </w:r>
          </w:p>
        </w:tc>
      </w:tr>
    </w:tbl>
    <w:p w:rsidR="001000CF" w:rsidRDefault="001000CF" w:rsidP="007422E9">
      <w:pPr>
        <w:tabs>
          <w:tab w:val="left" w:pos="900"/>
          <w:tab w:val="left" w:pos="1260"/>
        </w:tabs>
        <w:spacing w:line="360" w:lineRule="auto"/>
        <w:ind w:left="540"/>
      </w:pPr>
    </w:p>
    <w:p w:rsidR="007422E9" w:rsidRDefault="007422E9" w:rsidP="007422E9">
      <w:pPr>
        <w:tabs>
          <w:tab w:val="left" w:pos="900"/>
          <w:tab w:val="left" w:pos="1260"/>
        </w:tabs>
        <w:spacing w:line="360" w:lineRule="auto"/>
        <w:ind w:left="540"/>
      </w:pPr>
      <w:r>
        <w:t xml:space="preserve">         b.</w:t>
      </w:r>
      <w:r>
        <w:tab/>
        <w:t xml:space="preserve">Observations such as </w:t>
      </w:r>
      <w:r w:rsidR="00A95878">
        <w:t xml:space="preserve">the </w:t>
      </w:r>
      <w:r>
        <w:t xml:space="preserve">following </w:t>
      </w:r>
      <w:r w:rsidR="00A95878">
        <w:t>can be made</w:t>
      </w:r>
      <w:r>
        <w:t xml:space="preserve"> using the stem-and-leaf display.</w:t>
      </w:r>
    </w:p>
    <w:p w:rsidR="007422E9" w:rsidRDefault="007422E9" w:rsidP="007422E9">
      <w:pPr>
        <w:numPr>
          <w:ilvl w:val="0"/>
          <w:numId w:val="5"/>
        </w:numPr>
        <w:tabs>
          <w:tab w:val="clear" w:pos="1080"/>
        </w:tabs>
        <w:spacing w:line="480" w:lineRule="auto"/>
        <w:ind w:left="1440" w:hanging="180"/>
      </w:pPr>
      <w:r>
        <w:t>The daily rate varies from $75 to $145</w:t>
      </w:r>
    </w:p>
    <w:p w:rsidR="007422E9" w:rsidRDefault="00EB4AF3" w:rsidP="007422E9">
      <w:pPr>
        <w:numPr>
          <w:ilvl w:val="0"/>
          <w:numId w:val="5"/>
        </w:numPr>
        <w:tabs>
          <w:tab w:val="clear" w:pos="1080"/>
        </w:tabs>
        <w:ind w:left="1440" w:hanging="180"/>
      </w:pPr>
      <w:r>
        <w:t>Typical mid-</w:t>
      </w:r>
      <w:r w:rsidR="007422E9">
        <w:t>priced daily rates are $95 to $115 with the average daily rate around $100.</w:t>
      </w:r>
    </w:p>
    <w:p w:rsidR="007422E9" w:rsidRDefault="007422E9" w:rsidP="007422E9">
      <w:pPr>
        <w:ind w:left="1440" w:hanging="180"/>
      </w:pPr>
    </w:p>
    <w:p w:rsidR="007422E9" w:rsidRDefault="00EB4AF3" w:rsidP="007422E9">
      <w:pPr>
        <w:numPr>
          <w:ilvl w:val="0"/>
          <w:numId w:val="5"/>
        </w:numPr>
        <w:tabs>
          <w:tab w:val="clear" w:pos="1080"/>
        </w:tabs>
        <w:ind w:left="1440" w:hanging="180"/>
      </w:pPr>
      <w:r>
        <w:t xml:space="preserve">A daily rate </w:t>
      </w:r>
      <w:r w:rsidR="007422E9">
        <w:t>in excess of $115 should be considered relatively high.  High daily rates of $137 and $145 were found at three ski resorts.</w:t>
      </w:r>
      <w:r w:rsidR="007422E9">
        <w:br/>
      </w:r>
    </w:p>
    <w:p w:rsidR="00B96681" w:rsidRDefault="00B96681" w:rsidP="00B96681">
      <w:pPr>
        <w:pStyle w:val="ListParagraph"/>
      </w:pPr>
    </w:p>
    <w:p w:rsidR="00B96681" w:rsidRDefault="00B96681" w:rsidP="00B96681"/>
    <w:p w:rsidR="00B96681" w:rsidRDefault="00B96681" w:rsidP="00B96681"/>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28.</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r>
    </w:p>
    <w:tbl>
      <w:tblPr>
        <w:tblW w:w="0" w:type="auto"/>
        <w:tblInd w:w="1278" w:type="dxa"/>
        <w:tblLayout w:type="fixed"/>
        <w:tblLook w:val="0000" w:firstRow="0" w:lastRow="0" w:firstColumn="0" w:lastColumn="0" w:noHBand="0" w:noVBand="0"/>
      </w:tblPr>
      <w:tblGrid>
        <w:gridCol w:w="450"/>
        <w:gridCol w:w="2160"/>
      </w:tblGrid>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0  1  1  1  2  3  </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5  6  7  7</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0  0  3  3  3  3  3  4  4</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6  6  7  9</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0  0  0  2  2 </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5  6  7  9</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5A6BB1">
        <w:trPr>
          <w:trHeight w:val="360"/>
        </w:trPr>
        <w:tc>
          <w:tcPr>
            <w:tcW w:w="450" w:type="dxa"/>
            <w:tcBorders>
              <w:right w:val="single" w:sz="4"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b.</w:t>
      </w:r>
      <w:r>
        <w:tab/>
        <w:t>Most frequent age group: 40-44 with 9 runners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t>c.</w:t>
      </w:r>
      <w:r>
        <w:tab/>
        <w:t>43 was the most frequent age with 5 runners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d.</w:t>
      </w:r>
      <w:r>
        <w:tab/>
        <w:t>4/40 = 10% of the runners were “20-something.” With only 10% of the registrants “20-something,” the article pointed out that surprisingly few registrants were in this age group. One suggested reason was that “20-somethings” don’t have the time to train for a 13.1 mile race.  For “20-somethings,” college, starting careers, and starting families may take priority over training for long distance races.</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Courier New" w:hAnsi="Courier New"/>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29.</w:t>
      </w:r>
      <w:r>
        <w:rPr>
          <w:rFonts w:ascii="Times" w:hAnsi="Times"/>
          <w:color w:val="000000"/>
        </w:rPr>
        <w:tab/>
      </w:r>
      <w:proofErr w:type="gramStart"/>
      <w:r>
        <w:rPr>
          <w:rFonts w:ascii="Times" w:hAnsi="Times"/>
          <w:color w:val="000000"/>
        </w:rPr>
        <w:t>a</w:t>
      </w:r>
      <w:proofErr w:type="gramEnd"/>
      <w:r>
        <w:rPr>
          <w:rFonts w:ascii="Times" w:hAnsi="Times"/>
          <w:color w:val="000000"/>
        </w:rPr>
        <w:t>.</w:t>
      </w:r>
    </w:p>
    <w:p w:rsidR="005A6BB1" w:rsidRDefault="00894064"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rsidR="00BC2A59">
        <w:object w:dxaOrig="3483" w:dyaOrig="3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9pt;height:169.8pt" o:ole="" fillcolor="window">
            <v:imagedata r:id="rId29" o:title=""/>
          </v:shape>
          <o:OLEObject Type="Embed" ProgID="Word.Picture.8" ShapeID="_x0000_i1025" DrawAspect="Content" ObjectID="_1378447413" r:id="rId30"/>
        </w:objec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6F19C1" w:rsidRDefault="006F19C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6F19C1" w:rsidRDefault="006F19C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B96681" w:rsidRDefault="00B9668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p>
    <w:p w:rsidR="005A6BB1" w:rsidRDefault="00894064"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r>
      <w:r w:rsidR="00BC2A59">
        <w:object w:dxaOrig="3483" w:dyaOrig="2947">
          <v:shape id="_x0000_i1026" type="#_x0000_t75" style="width:173.9pt;height:147.4pt" o:ole="" fillcolor="window">
            <v:imagedata r:id="rId31" o:title=""/>
          </v:shape>
          <o:OLEObject Type="Embed" ProgID="Word.Picture.8" ShapeID="_x0000_i1026" DrawAspect="Content" ObjectID="_1378447414" r:id="rId32"/>
        </w:objec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p>
    <w:p w:rsidR="005A6BB1" w:rsidRDefault="00894064"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tab/>
      </w:r>
      <w:r w:rsidR="00BC2A59">
        <w:object w:dxaOrig="2789" w:dyaOrig="3391">
          <v:shape id="_x0000_i1027" type="#_x0000_t75" style="width:139.25pt;height:169.8pt" o:ole="" fillcolor="window">
            <v:imagedata r:id="rId33" o:title=""/>
          </v:shape>
          <o:OLEObject Type="Embed" ProgID="Word.Picture.8" ShapeID="_x0000_i1027" DrawAspect="Content" ObjectID="_1378447415" r:id="rId34"/>
        </w:objec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Category A values for </w:t>
      </w:r>
      <w:r w:rsidRPr="00BC2A59">
        <w:rPr>
          <w:rFonts w:ascii="Times" w:hAnsi="Times"/>
          <w:i/>
          <w:color w:val="000000"/>
        </w:rPr>
        <w:t>x</w:t>
      </w:r>
      <w:r>
        <w:rPr>
          <w:rFonts w:ascii="Times" w:hAnsi="Times"/>
          <w:color w:val="000000"/>
        </w:rPr>
        <w:t xml:space="preserve"> are always associated with category 1 values for </w:t>
      </w:r>
      <w:r w:rsidRPr="00BC2A59">
        <w:rPr>
          <w:rFonts w:ascii="Times" w:hAnsi="Times"/>
          <w:i/>
          <w:color w:val="000000"/>
        </w:rPr>
        <w:t>y</w:t>
      </w:r>
      <w:r>
        <w:rPr>
          <w:rFonts w:ascii="Times" w:hAnsi="Times"/>
          <w:color w:val="000000"/>
        </w:rPr>
        <w:t xml:space="preserve">.  Category B values for </w:t>
      </w:r>
      <w:r w:rsidRPr="00D723C4">
        <w:rPr>
          <w:rFonts w:ascii="Times" w:hAnsi="Times"/>
          <w:i/>
          <w:color w:val="000000"/>
        </w:rPr>
        <w:t>x</w:t>
      </w:r>
      <w:r>
        <w:rPr>
          <w:rFonts w:ascii="Times" w:hAnsi="Times"/>
          <w:color w:val="000000"/>
        </w:rPr>
        <w:t xml:space="preserve"> are usually associated with category 1 values for y.  Category C values for </w:t>
      </w:r>
      <w:r w:rsidRPr="00BC2A59">
        <w:rPr>
          <w:rFonts w:ascii="Times" w:hAnsi="Times"/>
          <w:i/>
          <w:color w:val="000000"/>
        </w:rPr>
        <w:t>x</w:t>
      </w:r>
      <w:r>
        <w:rPr>
          <w:rFonts w:ascii="Times" w:hAnsi="Times"/>
          <w:color w:val="000000"/>
        </w:rPr>
        <w:t xml:space="preserve"> are usually associated with category 2 values for </w:t>
      </w:r>
      <w:r w:rsidRPr="00BC2A59">
        <w:rPr>
          <w:rFonts w:ascii="Times" w:hAnsi="Times"/>
          <w:i/>
          <w:color w:val="000000"/>
        </w:rPr>
        <w:t>y</w:t>
      </w:r>
      <w:r>
        <w:rPr>
          <w:rFonts w:ascii="Times" w:hAnsi="Times"/>
          <w:color w:val="000000"/>
        </w:rPr>
        <w:t>.</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94064" w:rsidRDefault="005A6BB1"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30.</w:t>
      </w:r>
      <w:r>
        <w:rPr>
          <w:rFonts w:ascii="Times" w:hAnsi="Times"/>
          <w:color w:val="000000"/>
        </w:rPr>
        <w:tab/>
        <w:t>a.</w:t>
      </w:r>
    </w:p>
    <w:p w:rsidR="005A6BB1" w:rsidRDefault="002B5E11" w:rsidP="008940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noProof/>
        </w:rPr>
        <w:drawing>
          <wp:inline distT="0" distB="0" distL="0" distR="0" wp14:anchorId="19C38D1A" wp14:editId="7E08DFC8">
            <wp:extent cx="4252595" cy="2889885"/>
            <wp:effectExtent l="0" t="0" r="0" b="0"/>
            <wp:docPr id="21" name="Object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r>
        <w:rPr>
          <w:rFonts w:ascii="Times" w:hAnsi="Times"/>
          <w:color w:val="000000"/>
        </w:rPr>
        <w:tab/>
        <w:t xml:space="preserve">There is a negative relationship between </w:t>
      </w:r>
      <w:r>
        <w:rPr>
          <w:rFonts w:ascii="Times" w:hAnsi="Times"/>
          <w:i/>
          <w:color w:val="000000"/>
        </w:rPr>
        <w:t>x</w:t>
      </w:r>
      <w:r>
        <w:rPr>
          <w:rFonts w:ascii="Times" w:hAnsi="Times"/>
          <w:color w:val="000000"/>
        </w:rPr>
        <w:t xml:space="preserve"> and </w:t>
      </w:r>
      <w:r>
        <w:rPr>
          <w:rFonts w:ascii="Times" w:hAnsi="Times"/>
          <w:i/>
          <w:color w:val="000000"/>
        </w:rPr>
        <w:t>y; y</w:t>
      </w:r>
      <w:r>
        <w:rPr>
          <w:rFonts w:ascii="Times" w:hAnsi="Times"/>
          <w:color w:val="000000"/>
        </w:rPr>
        <w:t xml:space="preserve"> decreases as </w:t>
      </w:r>
      <w:r>
        <w:rPr>
          <w:rFonts w:ascii="Times" w:hAnsi="Times"/>
          <w:i/>
          <w:color w:val="000000"/>
        </w:rPr>
        <w:t>x</w:t>
      </w:r>
      <w:r>
        <w:rPr>
          <w:rFonts w:ascii="Times" w:hAnsi="Times"/>
          <w:color w:val="000000"/>
        </w:rPr>
        <w:t xml:space="preserve"> increases.</w:t>
      </w:r>
    </w:p>
    <w:p w:rsidR="00C47BEC" w:rsidRDefault="00C47BEC"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B21D7" w:rsidRDefault="003B21D7"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31.</w:t>
      </w:r>
      <w:r>
        <w:rPr>
          <w:rFonts w:ascii="Times" w:hAnsi="Times"/>
          <w:color w:val="000000"/>
        </w:rPr>
        <w:tab/>
        <w:t>a.</w:t>
      </w:r>
      <w:r>
        <w:rPr>
          <w:rFonts w:ascii="Times" w:hAnsi="Times"/>
          <w:color w:val="000000"/>
        </w:rPr>
        <w:tab/>
        <w:t>Row Percentages:</w:t>
      </w:r>
    </w:p>
    <w:p w:rsidR="003B21D7" w:rsidRDefault="003B21D7"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right"/>
        <w:rPr>
          <w:rFonts w:ascii="Times" w:hAnsi="Times"/>
          <w:color w:val="000000"/>
        </w:rPr>
      </w:pPr>
    </w:p>
    <w:tbl>
      <w:tblPr>
        <w:tblW w:w="8480" w:type="dxa"/>
        <w:tblInd w:w="1008" w:type="dxa"/>
        <w:tblLook w:val="00A0" w:firstRow="1" w:lastRow="0" w:firstColumn="1" w:lastColumn="0" w:noHBand="0" w:noVBand="0"/>
      </w:tblPr>
      <w:tblGrid>
        <w:gridCol w:w="1980"/>
        <w:gridCol w:w="1060"/>
        <w:gridCol w:w="1020"/>
        <w:gridCol w:w="1080"/>
        <w:gridCol w:w="1120"/>
        <w:gridCol w:w="1140"/>
        <w:gridCol w:w="1080"/>
      </w:tblGrid>
      <w:tr w:rsidR="003B21D7" w:rsidRPr="00D57E06">
        <w:trPr>
          <w:trHeight w:val="315"/>
        </w:trPr>
        <w:tc>
          <w:tcPr>
            <w:tcW w:w="1980" w:type="dxa"/>
            <w:tcBorders>
              <w:top w:val="nil"/>
              <w:left w:val="nil"/>
              <w:bottom w:val="nil"/>
              <w:right w:val="nil"/>
            </w:tcBorders>
          </w:tcPr>
          <w:p w:rsidR="003B21D7" w:rsidRPr="00D57E06" w:rsidRDefault="003B21D7" w:rsidP="00DB49B7">
            <w:pPr>
              <w:jc w:val="right"/>
              <w:rPr>
                <w:color w:val="000000"/>
              </w:rPr>
            </w:pPr>
          </w:p>
        </w:tc>
        <w:tc>
          <w:tcPr>
            <w:tcW w:w="5420" w:type="dxa"/>
            <w:gridSpan w:val="5"/>
            <w:tcBorders>
              <w:top w:val="nil"/>
              <w:left w:val="single" w:sz="4" w:space="0" w:color="auto"/>
              <w:bottom w:val="nil"/>
              <w:right w:val="nil"/>
            </w:tcBorders>
          </w:tcPr>
          <w:p w:rsidR="003B21D7" w:rsidRPr="00D57E06" w:rsidRDefault="003B21D7" w:rsidP="00DB49B7">
            <w:pPr>
              <w:jc w:val="center"/>
              <w:rPr>
                <w:color w:val="000000"/>
              </w:rPr>
            </w:pPr>
            <w:r w:rsidRPr="00D57E06">
              <w:rPr>
                <w:snapToGrid w:val="0"/>
                <w:color w:val="000000"/>
              </w:rPr>
              <w:t>Household Income ($1000s)</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 </w:t>
            </w:r>
          </w:p>
        </w:tc>
      </w:tr>
      <w:tr w:rsidR="003B21D7" w:rsidRPr="00D57E06">
        <w:trPr>
          <w:trHeight w:val="315"/>
        </w:trPr>
        <w:tc>
          <w:tcPr>
            <w:tcW w:w="1980" w:type="dxa"/>
            <w:tcBorders>
              <w:top w:val="nil"/>
              <w:left w:val="nil"/>
              <w:bottom w:val="single" w:sz="4" w:space="0" w:color="auto"/>
              <w:right w:val="nil"/>
            </w:tcBorders>
          </w:tcPr>
          <w:p w:rsidR="003B21D7" w:rsidRPr="00D57E06" w:rsidRDefault="003B21D7" w:rsidP="00DB49B7">
            <w:pPr>
              <w:rPr>
                <w:color w:val="000000"/>
              </w:rPr>
            </w:pPr>
            <w:r w:rsidRPr="00D57E06">
              <w:rPr>
                <w:snapToGrid w:val="0"/>
                <w:color w:val="000000"/>
              </w:rPr>
              <w:t>Education Level</w:t>
            </w:r>
          </w:p>
        </w:tc>
        <w:tc>
          <w:tcPr>
            <w:tcW w:w="1060" w:type="dxa"/>
            <w:tcBorders>
              <w:top w:val="nil"/>
              <w:left w:val="single" w:sz="4" w:space="0" w:color="auto"/>
              <w:bottom w:val="single" w:sz="4" w:space="0" w:color="auto"/>
              <w:right w:val="nil"/>
            </w:tcBorders>
          </w:tcPr>
          <w:p w:rsidR="003B21D7" w:rsidRPr="00D57E06" w:rsidRDefault="003B21D7" w:rsidP="00DB49B7">
            <w:pPr>
              <w:jc w:val="right"/>
              <w:rPr>
                <w:color w:val="000000"/>
              </w:rPr>
            </w:pPr>
            <w:r w:rsidRPr="00D57E06">
              <w:rPr>
                <w:snapToGrid w:val="0"/>
                <w:color w:val="000000"/>
              </w:rPr>
              <w:t>Under 25</w:t>
            </w:r>
          </w:p>
        </w:tc>
        <w:tc>
          <w:tcPr>
            <w:tcW w:w="102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25.0-49.9</w:t>
            </w:r>
          </w:p>
        </w:tc>
        <w:tc>
          <w:tcPr>
            <w:tcW w:w="108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50.0-74.9</w:t>
            </w:r>
          </w:p>
        </w:tc>
        <w:tc>
          <w:tcPr>
            <w:tcW w:w="112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75.0-99.9</w:t>
            </w:r>
          </w:p>
        </w:tc>
        <w:tc>
          <w:tcPr>
            <w:tcW w:w="114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100 or More</w:t>
            </w:r>
          </w:p>
        </w:tc>
        <w:tc>
          <w:tcPr>
            <w:tcW w:w="1080" w:type="dxa"/>
            <w:tcBorders>
              <w:top w:val="nil"/>
              <w:left w:val="single" w:sz="4" w:space="0" w:color="auto"/>
              <w:bottom w:val="single" w:sz="4" w:space="0" w:color="auto"/>
              <w:right w:val="nil"/>
            </w:tcBorders>
          </w:tcPr>
          <w:p w:rsidR="003B21D7" w:rsidRPr="00D57E06" w:rsidRDefault="003B21D7" w:rsidP="00DB49B7">
            <w:pPr>
              <w:jc w:val="right"/>
              <w:rPr>
                <w:color w:val="000000"/>
              </w:rPr>
            </w:pPr>
            <w:r w:rsidRPr="00D57E06">
              <w:rPr>
                <w:snapToGrid w:val="0"/>
                <w:color w:val="000000"/>
              </w:rPr>
              <w:t>Total</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Not H.S. Graduate</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42.23</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34.73</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13.94</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5.41</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3.68</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H.S. Graduate</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22.25</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31.00</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22.75</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11.93</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12.07</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Some College</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13.99</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26.20</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23.31</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16.20</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20.30</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Bachelor's Degree</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6.42</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15.19</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20.66</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18.72</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39.02</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single" w:sz="4" w:space="0" w:color="auto"/>
              <w:right w:val="nil"/>
            </w:tcBorders>
          </w:tcPr>
          <w:p w:rsidR="003B21D7" w:rsidRPr="00D57E06" w:rsidRDefault="003B21D7" w:rsidP="00DB49B7">
            <w:pPr>
              <w:rPr>
                <w:color w:val="000000"/>
              </w:rPr>
            </w:pPr>
            <w:r w:rsidRPr="00D57E06">
              <w:rPr>
                <w:snapToGrid w:val="0"/>
                <w:color w:val="000000"/>
              </w:rPr>
              <w:t>Beyond Bach. Deg.</w:t>
            </w:r>
          </w:p>
        </w:tc>
        <w:tc>
          <w:tcPr>
            <w:tcW w:w="1060" w:type="dxa"/>
            <w:tcBorders>
              <w:top w:val="nil"/>
              <w:left w:val="single" w:sz="4" w:space="0" w:color="auto"/>
              <w:bottom w:val="single" w:sz="4" w:space="0" w:color="auto"/>
              <w:right w:val="nil"/>
            </w:tcBorders>
          </w:tcPr>
          <w:p w:rsidR="003B21D7" w:rsidRPr="00D57E06" w:rsidRDefault="003B21D7" w:rsidP="00DB49B7">
            <w:pPr>
              <w:jc w:val="right"/>
              <w:rPr>
                <w:color w:val="000000"/>
              </w:rPr>
            </w:pPr>
            <w:r w:rsidRPr="00D57E06">
              <w:rPr>
                <w:snapToGrid w:val="0"/>
                <w:color w:val="000000"/>
              </w:rPr>
              <w:t>3.71</w:t>
            </w:r>
          </w:p>
        </w:tc>
        <w:tc>
          <w:tcPr>
            <w:tcW w:w="102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10.60</w:t>
            </w:r>
          </w:p>
        </w:tc>
        <w:tc>
          <w:tcPr>
            <w:tcW w:w="108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16.29</w:t>
            </w:r>
          </w:p>
        </w:tc>
        <w:tc>
          <w:tcPr>
            <w:tcW w:w="112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15.87</w:t>
            </w:r>
          </w:p>
        </w:tc>
        <w:tc>
          <w:tcPr>
            <w:tcW w:w="1140" w:type="dxa"/>
            <w:tcBorders>
              <w:top w:val="nil"/>
              <w:left w:val="nil"/>
              <w:bottom w:val="single" w:sz="4" w:space="0" w:color="auto"/>
              <w:right w:val="nil"/>
            </w:tcBorders>
          </w:tcPr>
          <w:p w:rsidR="003B21D7" w:rsidRPr="00D57E06" w:rsidRDefault="003B21D7" w:rsidP="00DB49B7">
            <w:pPr>
              <w:jc w:val="right"/>
              <w:rPr>
                <w:color w:val="000000"/>
              </w:rPr>
            </w:pPr>
            <w:r w:rsidRPr="00D57E06">
              <w:rPr>
                <w:snapToGrid w:val="0"/>
                <w:color w:val="000000"/>
              </w:rPr>
              <w:t>53.54</w:t>
            </w:r>
          </w:p>
        </w:tc>
        <w:tc>
          <w:tcPr>
            <w:tcW w:w="1080" w:type="dxa"/>
            <w:tcBorders>
              <w:top w:val="nil"/>
              <w:left w:val="single" w:sz="4" w:space="0" w:color="auto"/>
              <w:bottom w:val="single" w:sz="4" w:space="0" w:color="auto"/>
              <w:right w:val="nil"/>
            </w:tcBorders>
          </w:tcPr>
          <w:p w:rsidR="003B21D7" w:rsidRPr="00D57E06" w:rsidRDefault="003B21D7" w:rsidP="00DB49B7">
            <w:pPr>
              <w:jc w:val="right"/>
              <w:rPr>
                <w:color w:val="000000"/>
              </w:rPr>
            </w:pPr>
            <w:r w:rsidRPr="00D57E06">
              <w:rPr>
                <w:snapToGrid w:val="0"/>
                <w:color w:val="000000"/>
              </w:rPr>
              <w:t>100.00</w:t>
            </w:r>
          </w:p>
        </w:tc>
      </w:tr>
      <w:tr w:rsidR="003B21D7" w:rsidRPr="00D57E06">
        <w:trPr>
          <w:trHeight w:val="315"/>
        </w:trPr>
        <w:tc>
          <w:tcPr>
            <w:tcW w:w="1980" w:type="dxa"/>
            <w:tcBorders>
              <w:top w:val="nil"/>
              <w:left w:val="nil"/>
              <w:bottom w:val="nil"/>
              <w:right w:val="nil"/>
            </w:tcBorders>
          </w:tcPr>
          <w:p w:rsidR="003B21D7" w:rsidRPr="00D57E06" w:rsidRDefault="003B21D7" w:rsidP="00DB49B7">
            <w:pPr>
              <w:rPr>
                <w:color w:val="000000"/>
              </w:rPr>
            </w:pPr>
            <w:r w:rsidRPr="00D57E06">
              <w:rPr>
                <w:snapToGrid w:val="0"/>
                <w:color w:val="000000"/>
              </w:rPr>
              <w:t>Total</w:t>
            </w:r>
          </w:p>
        </w:tc>
        <w:tc>
          <w:tcPr>
            <w:tcW w:w="106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17.77</w:t>
            </w:r>
          </w:p>
        </w:tc>
        <w:tc>
          <w:tcPr>
            <w:tcW w:w="10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25.08</w:t>
            </w:r>
          </w:p>
        </w:tc>
        <w:tc>
          <w:tcPr>
            <w:tcW w:w="108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20.64</w:t>
            </w:r>
          </w:p>
        </w:tc>
        <w:tc>
          <w:tcPr>
            <w:tcW w:w="112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13.90</w:t>
            </w:r>
          </w:p>
        </w:tc>
        <w:tc>
          <w:tcPr>
            <w:tcW w:w="1140" w:type="dxa"/>
            <w:tcBorders>
              <w:top w:val="nil"/>
              <w:left w:val="nil"/>
              <w:bottom w:val="nil"/>
              <w:right w:val="nil"/>
            </w:tcBorders>
          </w:tcPr>
          <w:p w:rsidR="003B21D7" w:rsidRPr="00D57E06" w:rsidRDefault="003B21D7" w:rsidP="00DB49B7">
            <w:pPr>
              <w:jc w:val="right"/>
              <w:rPr>
                <w:color w:val="000000"/>
              </w:rPr>
            </w:pPr>
            <w:r w:rsidRPr="00D57E06">
              <w:rPr>
                <w:snapToGrid w:val="0"/>
                <w:color w:val="000000"/>
              </w:rPr>
              <w:t>22.62</w:t>
            </w:r>
          </w:p>
        </w:tc>
        <w:tc>
          <w:tcPr>
            <w:tcW w:w="1080" w:type="dxa"/>
            <w:tcBorders>
              <w:top w:val="nil"/>
              <w:left w:val="single" w:sz="4" w:space="0" w:color="auto"/>
              <w:bottom w:val="nil"/>
              <w:right w:val="nil"/>
            </w:tcBorders>
          </w:tcPr>
          <w:p w:rsidR="003B21D7" w:rsidRPr="00D57E06" w:rsidRDefault="003B21D7" w:rsidP="00DB49B7">
            <w:pPr>
              <w:jc w:val="right"/>
              <w:rPr>
                <w:color w:val="000000"/>
              </w:rPr>
            </w:pPr>
            <w:r w:rsidRPr="00D57E06">
              <w:rPr>
                <w:snapToGrid w:val="0"/>
                <w:color w:val="000000"/>
              </w:rPr>
              <w:t>100.00</w:t>
            </w:r>
          </w:p>
        </w:tc>
      </w:tr>
    </w:tbl>
    <w:p w:rsidR="003B21D7" w:rsidRDefault="003B21D7"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right"/>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There are six percent frequency distributions in this table with row percentages. The first five give the percent frequency distribution of income for each educational level. The total row provides an overall percent frequency distribution for household income.</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second row, labeled H.S. Graduate, is the percent frequency distribution for households headed by high school graduates. The fourth row, labeled Bachelor's Degree, is the percent frequency distribution for households headed by bachelor's degree recipients.</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percentage of households headed by high school graduates earning $75,000 or more is 11.93% + 12.07 = 24.00%. The percent of households headed by bachelor's degree recipients earning $75,000 or more is 18.72% + 39.02% = 57.74%.</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t>c.</w:t>
      </w:r>
      <w:r>
        <w:rPr>
          <w:rFonts w:ascii="Times" w:hAnsi="Times"/>
          <w:color w:val="000000"/>
        </w:rPr>
        <w:tab/>
        <w:t xml:space="preserve">The percent frequency histogram for high school graduates. </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pPr>
    </w:p>
    <w:p w:rsidR="003B21D7" w:rsidRDefault="002B5E11"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pPr>
      <w:r>
        <w:rPr>
          <w:noProof/>
        </w:rPr>
        <w:drawing>
          <wp:inline distT="0" distB="0" distL="0" distR="0" wp14:anchorId="4FCFF743" wp14:editId="784DA65E">
            <wp:extent cx="4572000" cy="2449830"/>
            <wp:effectExtent l="0" t="0" r="0" b="7620"/>
            <wp:docPr id="22" name="Objec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r>
        <w:rPr>
          <w:rFonts w:ascii="Times" w:hAnsi="Times"/>
          <w:color w:val="000000"/>
        </w:rPr>
        <w:tab/>
      </w:r>
      <w:r>
        <w:rPr>
          <w:rFonts w:ascii="Times" w:hAnsi="Times"/>
          <w:color w:val="000000"/>
        </w:rPr>
        <w:tab/>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r>
        <w:rPr>
          <w:rFonts w:ascii="Times" w:hAnsi="Times"/>
          <w:color w:val="000000"/>
        </w:rPr>
        <w:tab/>
      </w:r>
      <w:r>
        <w:rPr>
          <w:rFonts w:ascii="Times" w:hAnsi="Times"/>
          <w:color w:val="000000"/>
        </w:rPr>
        <w:tab/>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B96681" w:rsidRDefault="00B96681"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r>
        <w:rPr>
          <w:rFonts w:ascii="Times" w:hAnsi="Times"/>
          <w:color w:val="000000"/>
        </w:rPr>
        <w:lastRenderedPageBreak/>
        <w:tab/>
      </w:r>
      <w:r>
        <w:rPr>
          <w:rFonts w:ascii="Times" w:hAnsi="Times"/>
          <w:color w:val="000000"/>
        </w:rPr>
        <w:tab/>
        <w:t>The percent frequency distribution for college graduates with a bachelor’s degree.</w:t>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3B21D7" w:rsidRPr="00B80006" w:rsidRDefault="002B5E11"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center"/>
        <w:rPr>
          <w:rFonts w:ascii="Times" w:hAnsi="Times"/>
          <w:color w:val="000000"/>
        </w:rPr>
      </w:pPr>
      <w:r>
        <w:rPr>
          <w:noProof/>
        </w:rPr>
        <w:drawing>
          <wp:inline distT="0" distB="0" distL="0" distR="0" wp14:anchorId="55F46CF7" wp14:editId="1D05337F">
            <wp:extent cx="4572000" cy="2449830"/>
            <wp:effectExtent l="0" t="0" r="0" b="0"/>
            <wp:docPr id="23" name="Objec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3B21D7" w:rsidRDefault="003B21D7" w:rsidP="003B21D7">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histograms show that households headed by a college graduate with a bachelor’s degree earn more than households headed by a high school graduate. Yes, there is a positive relationship between education level and income. </w:t>
      </w:r>
    </w:p>
    <w:p w:rsidR="003B21D7" w:rsidRDefault="003B21D7" w:rsidP="003B21D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77665" w:rsidRDefault="00A77665" w:rsidP="00A7766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32.</w:t>
      </w:r>
      <w:r>
        <w:rPr>
          <w:rFonts w:ascii="Times" w:hAnsi="Times"/>
          <w:color w:val="000000"/>
        </w:rPr>
        <w:tab/>
        <w:t>a.</w:t>
      </w:r>
      <w:r>
        <w:rPr>
          <w:rFonts w:ascii="Times" w:hAnsi="Times"/>
          <w:color w:val="000000"/>
        </w:rPr>
        <w:tab/>
        <w:t>Column Percentages:</w:t>
      </w:r>
    </w:p>
    <w:p w:rsidR="00A77665" w:rsidRDefault="00A77665" w:rsidP="00A77665">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8480" w:type="dxa"/>
        <w:tblInd w:w="1008" w:type="dxa"/>
        <w:tblLook w:val="00A0" w:firstRow="1" w:lastRow="0" w:firstColumn="1" w:lastColumn="0" w:noHBand="0" w:noVBand="0"/>
      </w:tblPr>
      <w:tblGrid>
        <w:gridCol w:w="1980"/>
        <w:gridCol w:w="1060"/>
        <w:gridCol w:w="1020"/>
        <w:gridCol w:w="1080"/>
        <w:gridCol w:w="1120"/>
        <w:gridCol w:w="1219"/>
        <w:gridCol w:w="1001"/>
      </w:tblGrid>
      <w:tr w:rsidR="00A77665" w:rsidRPr="009313FA">
        <w:trPr>
          <w:cantSplit/>
          <w:trHeight w:val="315"/>
        </w:trPr>
        <w:tc>
          <w:tcPr>
            <w:tcW w:w="1980" w:type="dxa"/>
            <w:tcBorders>
              <w:top w:val="nil"/>
              <w:left w:val="nil"/>
              <w:bottom w:val="nil"/>
              <w:right w:val="nil"/>
            </w:tcBorders>
          </w:tcPr>
          <w:p w:rsidR="00A77665" w:rsidRPr="009313FA" w:rsidRDefault="00A77665" w:rsidP="00DB49B7">
            <w:pPr>
              <w:jc w:val="right"/>
              <w:rPr>
                <w:color w:val="000000"/>
              </w:rPr>
            </w:pPr>
          </w:p>
        </w:tc>
        <w:tc>
          <w:tcPr>
            <w:tcW w:w="5499" w:type="dxa"/>
            <w:gridSpan w:val="5"/>
            <w:tcBorders>
              <w:top w:val="nil"/>
              <w:left w:val="single" w:sz="4" w:space="0" w:color="auto"/>
              <w:bottom w:val="nil"/>
              <w:right w:val="nil"/>
            </w:tcBorders>
          </w:tcPr>
          <w:p w:rsidR="00A77665" w:rsidRPr="009313FA" w:rsidRDefault="00A77665" w:rsidP="00DB49B7">
            <w:pPr>
              <w:jc w:val="center"/>
              <w:rPr>
                <w:color w:val="000000"/>
              </w:rPr>
            </w:pPr>
            <w:r w:rsidRPr="009313FA">
              <w:rPr>
                <w:snapToGrid w:val="0"/>
                <w:color w:val="000000"/>
              </w:rPr>
              <w:t>Household Income ($1000s)</w:t>
            </w:r>
          </w:p>
        </w:tc>
        <w:tc>
          <w:tcPr>
            <w:tcW w:w="1001" w:type="dxa"/>
            <w:tcBorders>
              <w:top w:val="nil"/>
              <w:left w:val="single" w:sz="4" w:space="0" w:color="auto"/>
              <w:bottom w:val="nil"/>
              <w:right w:val="nil"/>
            </w:tcBorders>
          </w:tcPr>
          <w:p w:rsidR="00A77665" w:rsidRPr="009313FA" w:rsidRDefault="00A77665" w:rsidP="00DB49B7">
            <w:pPr>
              <w:jc w:val="right"/>
              <w:rPr>
                <w:color w:val="000000"/>
              </w:rPr>
            </w:pPr>
            <w:r w:rsidRPr="009313FA">
              <w:rPr>
                <w:snapToGrid w:val="0"/>
                <w:color w:val="000000"/>
              </w:rPr>
              <w:t> </w:t>
            </w:r>
          </w:p>
        </w:tc>
      </w:tr>
      <w:tr w:rsidR="00A77665" w:rsidRPr="009313FA">
        <w:trPr>
          <w:trHeight w:val="315"/>
        </w:trPr>
        <w:tc>
          <w:tcPr>
            <w:tcW w:w="1980" w:type="dxa"/>
            <w:tcBorders>
              <w:top w:val="nil"/>
              <w:left w:val="nil"/>
              <w:bottom w:val="single" w:sz="4" w:space="0" w:color="auto"/>
              <w:right w:val="single" w:sz="4" w:space="0" w:color="auto"/>
            </w:tcBorders>
          </w:tcPr>
          <w:p w:rsidR="00A77665" w:rsidRPr="009313FA" w:rsidRDefault="00A77665" w:rsidP="00DB49B7">
            <w:pPr>
              <w:rPr>
                <w:color w:val="000000"/>
              </w:rPr>
            </w:pPr>
            <w:r w:rsidRPr="009313FA">
              <w:rPr>
                <w:snapToGrid w:val="0"/>
                <w:color w:val="000000"/>
              </w:rPr>
              <w:t>Education Level</w:t>
            </w:r>
          </w:p>
        </w:tc>
        <w:tc>
          <w:tcPr>
            <w:tcW w:w="1060" w:type="dxa"/>
            <w:tcBorders>
              <w:top w:val="nil"/>
              <w:left w:val="single" w:sz="4" w:space="0" w:color="auto"/>
              <w:bottom w:val="single" w:sz="4" w:space="0" w:color="auto"/>
              <w:right w:val="nil"/>
            </w:tcBorders>
          </w:tcPr>
          <w:p w:rsidR="00A77665" w:rsidRPr="009313FA" w:rsidRDefault="00A77665" w:rsidP="00DB49B7">
            <w:pPr>
              <w:jc w:val="right"/>
              <w:rPr>
                <w:color w:val="000000"/>
              </w:rPr>
            </w:pPr>
            <w:r w:rsidRPr="009313FA">
              <w:rPr>
                <w:snapToGrid w:val="0"/>
                <w:color w:val="000000"/>
              </w:rPr>
              <w:t>Under 25</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snapToGrid w:val="0"/>
                <w:color w:val="000000"/>
              </w:rPr>
              <w:t>25.0-49.9</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snapToGrid w:val="0"/>
                <w:color w:val="000000"/>
              </w:rPr>
              <w:t>50.0-74.9</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snapToGrid w:val="0"/>
                <w:color w:val="000000"/>
              </w:rPr>
              <w:t>75.0-99.9</w:t>
            </w:r>
          </w:p>
        </w:tc>
        <w:tc>
          <w:tcPr>
            <w:tcW w:w="1219" w:type="dxa"/>
            <w:tcBorders>
              <w:top w:val="nil"/>
              <w:left w:val="nil"/>
              <w:bottom w:val="nil"/>
              <w:right w:val="nil"/>
            </w:tcBorders>
          </w:tcPr>
          <w:p w:rsidR="00A77665" w:rsidRPr="009313FA" w:rsidRDefault="00A77665" w:rsidP="00DB49B7">
            <w:pPr>
              <w:rPr>
                <w:color w:val="000000"/>
              </w:rPr>
            </w:pPr>
            <w:r>
              <w:rPr>
                <w:snapToGrid w:val="0"/>
                <w:color w:val="000000"/>
              </w:rPr>
              <w:t xml:space="preserve">100 or More </w:t>
            </w:r>
          </w:p>
        </w:tc>
        <w:tc>
          <w:tcPr>
            <w:tcW w:w="1001" w:type="dxa"/>
            <w:tcBorders>
              <w:top w:val="nil"/>
              <w:left w:val="single" w:sz="4" w:space="0" w:color="auto"/>
              <w:bottom w:val="single" w:sz="4" w:space="0" w:color="auto"/>
              <w:right w:val="nil"/>
            </w:tcBorders>
          </w:tcPr>
          <w:p w:rsidR="00A77665" w:rsidRPr="009313FA" w:rsidRDefault="00A77665" w:rsidP="00DB49B7">
            <w:pPr>
              <w:jc w:val="right"/>
              <w:rPr>
                <w:color w:val="000000"/>
              </w:rPr>
            </w:pPr>
            <w:r w:rsidRPr="009313FA">
              <w:rPr>
                <w:snapToGrid w:val="0"/>
                <w:color w:val="000000"/>
              </w:rPr>
              <w:t>Total</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Not H.S. Graduate</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32.10</w:t>
            </w:r>
          </w:p>
        </w:tc>
        <w:tc>
          <w:tcPr>
            <w:tcW w:w="1020" w:type="dxa"/>
            <w:tcBorders>
              <w:top w:val="single" w:sz="4" w:space="0" w:color="auto"/>
              <w:left w:val="nil"/>
              <w:bottom w:val="nil"/>
              <w:right w:val="nil"/>
            </w:tcBorders>
          </w:tcPr>
          <w:p w:rsidR="00A77665" w:rsidRPr="009313FA" w:rsidRDefault="00A77665" w:rsidP="00DB49B7">
            <w:pPr>
              <w:jc w:val="right"/>
              <w:rPr>
                <w:color w:val="000000"/>
              </w:rPr>
            </w:pPr>
            <w:r w:rsidRPr="009313FA">
              <w:rPr>
                <w:color w:val="000000"/>
              </w:rPr>
              <w:t>18.71</w:t>
            </w:r>
          </w:p>
        </w:tc>
        <w:tc>
          <w:tcPr>
            <w:tcW w:w="1080" w:type="dxa"/>
            <w:tcBorders>
              <w:top w:val="single" w:sz="4" w:space="0" w:color="auto"/>
              <w:left w:val="nil"/>
              <w:bottom w:val="nil"/>
              <w:right w:val="nil"/>
            </w:tcBorders>
          </w:tcPr>
          <w:p w:rsidR="00A77665" w:rsidRPr="009313FA" w:rsidRDefault="00A77665" w:rsidP="00DB49B7">
            <w:pPr>
              <w:jc w:val="right"/>
              <w:rPr>
                <w:color w:val="000000"/>
              </w:rPr>
            </w:pPr>
            <w:r w:rsidRPr="009313FA">
              <w:rPr>
                <w:color w:val="000000"/>
              </w:rPr>
              <w:t>9.13</w:t>
            </w:r>
          </w:p>
        </w:tc>
        <w:tc>
          <w:tcPr>
            <w:tcW w:w="1120" w:type="dxa"/>
            <w:tcBorders>
              <w:top w:val="single" w:sz="4" w:space="0" w:color="auto"/>
              <w:left w:val="nil"/>
              <w:bottom w:val="nil"/>
              <w:right w:val="nil"/>
            </w:tcBorders>
          </w:tcPr>
          <w:p w:rsidR="00A77665" w:rsidRPr="009313FA" w:rsidRDefault="00A77665" w:rsidP="00DB49B7">
            <w:pPr>
              <w:jc w:val="right"/>
              <w:rPr>
                <w:color w:val="000000"/>
              </w:rPr>
            </w:pPr>
            <w:r w:rsidRPr="009313FA">
              <w:rPr>
                <w:color w:val="000000"/>
              </w:rPr>
              <w:t>5.26</w:t>
            </w:r>
          </w:p>
        </w:tc>
        <w:tc>
          <w:tcPr>
            <w:tcW w:w="1219" w:type="dxa"/>
            <w:tcBorders>
              <w:top w:val="single" w:sz="4" w:space="0" w:color="auto"/>
              <w:left w:val="nil"/>
              <w:bottom w:val="nil"/>
              <w:right w:val="single" w:sz="4" w:space="0" w:color="auto"/>
            </w:tcBorders>
          </w:tcPr>
          <w:p w:rsidR="00A77665" w:rsidRPr="009313FA" w:rsidRDefault="00A77665" w:rsidP="00DB49B7">
            <w:pPr>
              <w:jc w:val="right"/>
              <w:rPr>
                <w:color w:val="000000"/>
              </w:rPr>
            </w:pPr>
            <w:r w:rsidRPr="009313FA">
              <w:rPr>
                <w:color w:val="000000"/>
              </w:rPr>
              <w:t>2.20</w:t>
            </w:r>
          </w:p>
        </w:tc>
        <w:tc>
          <w:tcPr>
            <w:tcW w:w="1001" w:type="dxa"/>
            <w:tcBorders>
              <w:top w:val="nil"/>
              <w:left w:val="nil"/>
              <w:bottom w:val="nil"/>
              <w:right w:val="nil"/>
            </w:tcBorders>
          </w:tcPr>
          <w:p w:rsidR="00A77665" w:rsidRPr="009313FA" w:rsidRDefault="00A77665" w:rsidP="00DB49B7">
            <w:pPr>
              <w:jc w:val="right"/>
              <w:rPr>
                <w:color w:val="000000"/>
              </w:rPr>
            </w:pPr>
            <w:r w:rsidRPr="009313FA">
              <w:rPr>
                <w:color w:val="000000"/>
              </w:rPr>
              <w:t>13.51</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H.S. Graduate</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37.52</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color w:val="000000"/>
              </w:rPr>
              <w:t>37.05</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color w:val="000000"/>
              </w:rPr>
              <w:t>33.04</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color w:val="000000"/>
              </w:rPr>
              <w:t>25.73</w:t>
            </w:r>
          </w:p>
        </w:tc>
        <w:tc>
          <w:tcPr>
            <w:tcW w:w="1219" w:type="dxa"/>
            <w:tcBorders>
              <w:top w:val="nil"/>
              <w:left w:val="nil"/>
              <w:bottom w:val="nil"/>
              <w:right w:val="single" w:sz="4" w:space="0" w:color="auto"/>
            </w:tcBorders>
          </w:tcPr>
          <w:p w:rsidR="00A77665" w:rsidRPr="009313FA" w:rsidRDefault="00A77665" w:rsidP="00DB49B7">
            <w:pPr>
              <w:jc w:val="right"/>
              <w:rPr>
                <w:color w:val="000000"/>
              </w:rPr>
            </w:pPr>
            <w:r w:rsidRPr="009313FA">
              <w:rPr>
                <w:color w:val="000000"/>
              </w:rPr>
              <w:t>16.00</w:t>
            </w:r>
          </w:p>
        </w:tc>
        <w:tc>
          <w:tcPr>
            <w:tcW w:w="1001" w:type="dxa"/>
            <w:tcBorders>
              <w:top w:val="nil"/>
              <w:left w:val="nil"/>
              <w:bottom w:val="nil"/>
              <w:right w:val="nil"/>
            </w:tcBorders>
          </w:tcPr>
          <w:p w:rsidR="00A77665" w:rsidRPr="009313FA" w:rsidRDefault="00A77665" w:rsidP="00DB49B7">
            <w:pPr>
              <w:jc w:val="right"/>
              <w:rPr>
                <w:color w:val="000000"/>
              </w:rPr>
            </w:pPr>
            <w:r w:rsidRPr="009313FA">
              <w:rPr>
                <w:color w:val="000000"/>
              </w:rPr>
              <w:t>29.97</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Some College</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21.42</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color w:val="000000"/>
              </w:rPr>
              <w:t>28.44</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color w:val="000000"/>
              </w:rPr>
              <w:t>30.74</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color w:val="000000"/>
              </w:rPr>
              <w:t>31.71</w:t>
            </w:r>
          </w:p>
        </w:tc>
        <w:tc>
          <w:tcPr>
            <w:tcW w:w="1219" w:type="dxa"/>
            <w:tcBorders>
              <w:top w:val="nil"/>
              <w:left w:val="nil"/>
              <w:bottom w:val="nil"/>
              <w:right w:val="single" w:sz="4" w:space="0" w:color="auto"/>
            </w:tcBorders>
          </w:tcPr>
          <w:p w:rsidR="00A77665" w:rsidRPr="009313FA" w:rsidRDefault="00A77665" w:rsidP="00DB49B7">
            <w:pPr>
              <w:jc w:val="right"/>
              <w:rPr>
                <w:color w:val="000000"/>
              </w:rPr>
            </w:pPr>
            <w:r w:rsidRPr="009313FA">
              <w:rPr>
                <w:color w:val="000000"/>
              </w:rPr>
              <w:t>24.43</w:t>
            </w:r>
          </w:p>
        </w:tc>
        <w:tc>
          <w:tcPr>
            <w:tcW w:w="1001" w:type="dxa"/>
            <w:tcBorders>
              <w:top w:val="nil"/>
              <w:left w:val="nil"/>
              <w:bottom w:val="nil"/>
              <w:right w:val="nil"/>
            </w:tcBorders>
          </w:tcPr>
          <w:p w:rsidR="00A77665" w:rsidRPr="009313FA" w:rsidRDefault="00A77665" w:rsidP="00DB49B7">
            <w:pPr>
              <w:jc w:val="right"/>
              <w:rPr>
                <w:color w:val="000000"/>
              </w:rPr>
            </w:pPr>
            <w:r w:rsidRPr="009313FA">
              <w:rPr>
                <w:color w:val="000000"/>
              </w:rPr>
              <w:t>27.21</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Bachelor's Degree</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6.75</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color w:val="000000"/>
              </w:rPr>
              <w:t>11.33</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color w:val="000000"/>
              </w:rPr>
              <w:t>18.72</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color w:val="000000"/>
              </w:rPr>
              <w:t>25.19</w:t>
            </w:r>
          </w:p>
        </w:tc>
        <w:tc>
          <w:tcPr>
            <w:tcW w:w="1219" w:type="dxa"/>
            <w:tcBorders>
              <w:top w:val="nil"/>
              <w:left w:val="nil"/>
              <w:bottom w:val="nil"/>
              <w:right w:val="single" w:sz="4" w:space="0" w:color="auto"/>
            </w:tcBorders>
          </w:tcPr>
          <w:p w:rsidR="00A77665" w:rsidRPr="009313FA" w:rsidRDefault="00A77665" w:rsidP="00DB49B7">
            <w:pPr>
              <w:jc w:val="right"/>
              <w:rPr>
                <w:color w:val="000000"/>
              </w:rPr>
            </w:pPr>
            <w:r w:rsidRPr="009313FA">
              <w:rPr>
                <w:color w:val="000000"/>
              </w:rPr>
              <w:t>32.26</w:t>
            </w:r>
          </w:p>
        </w:tc>
        <w:tc>
          <w:tcPr>
            <w:tcW w:w="1001" w:type="dxa"/>
            <w:tcBorders>
              <w:top w:val="nil"/>
              <w:left w:val="nil"/>
              <w:bottom w:val="nil"/>
              <w:right w:val="nil"/>
            </w:tcBorders>
          </w:tcPr>
          <w:p w:rsidR="00A77665" w:rsidRPr="009313FA" w:rsidRDefault="00A77665" w:rsidP="00DB49B7">
            <w:pPr>
              <w:jc w:val="right"/>
              <w:rPr>
                <w:color w:val="000000"/>
              </w:rPr>
            </w:pPr>
            <w:r w:rsidRPr="009313FA">
              <w:rPr>
                <w:color w:val="000000"/>
              </w:rPr>
              <w:t>18.70</w:t>
            </w:r>
          </w:p>
        </w:tc>
      </w:tr>
      <w:tr w:rsidR="00A77665" w:rsidRPr="009313FA">
        <w:trPr>
          <w:trHeight w:val="315"/>
        </w:trPr>
        <w:tc>
          <w:tcPr>
            <w:tcW w:w="1980" w:type="dxa"/>
            <w:tcBorders>
              <w:top w:val="nil"/>
              <w:left w:val="nil"/>
              <w:bottom w:val="single" w:sz="4" w:space="0" w:color="auto"/>
              <w:right w:val="single" w:sz="4" w:space="0" w:color="auto"/>
            </w:tcBorders>
          </w:tcPr>
          <w:p w:rsidR="00A77665" w:rsidRPr="009313FA" w:rsidRDefault="00A77665" w:rsidP="00DB49B7">
            <w:pPr>
              <w:rPr>
                <w:color w:val="000000"/>
              </w:rPr>
            </w:pPr>
            <w:r w:rsidRPr="009313FA">
              <w:rPr>
                <w:snapToGrid w:val="0"/>
                <w:color w:val="000000"/>
              </w:rPr>
              <w:t>Beyond Bach. Deg.</w:t>
            </w:r>
          </w:p>
        </w:tc>
        <w:tc>
          <w:tcPr>
            <w:tcW w:w="1060" w:type="dxa"/>
            <w:tcBorders>
              <w:top w:val="nil"/>
              <w:left w:val="single" w:sz="4" w:space="0" w:color="auto"/>
              <w:bottom w:val="single" w:sz="4" w:space="0" w:color="auto"/>
              <w:right w:val="nil"/>
            </w:tcBorders>
          </w:tcPr>
          <w:p w:rsidR="00A77665" w:rsidRPr="009313FA" w:rsidRDefault="00A77665" w:rsidP="00DB49B7">
            <w:pPr>
              <w:jc w:val="right"/>
              <w:rPr>
                <w:color w:val="000000"/>
              </w:rPr>
            </w:pPr>
            <w:r w:rsidRPr="009313FA">
              <w:rPr>
                <w:color w:val="000000"/>
              </w:rPr>
              <w:t>2.21</w:t>
            </w:r>
          </w:p>
        </w:tc>
        <w:tc>
          <w:tcPr>
            <w:tcW w:w="1020" w:type="dxa"/>
            <w:tcBorders>
              <w:top w:val="nil"/>
              <w:left w:val="nil"/>
              <w:bottom w:val="single" w:sz="4" w:space="0" w:color="auto"/>
              <w:right w:val="nil"/>
            </w:tcBorders>
          </w:tcPr>
          <w:p w:rsidR="00A77665" w:rsidRPr="009313FA" w:rsidRDefault="00A77665" w:rsidP="00DB49B7">
            <w:pPr>
              <w:jc w:val="right"/>
              <w:rPr>
                <w:color w:val="000000"/>
              </w:rPr>
            </w:pPr>
            <w:r w:rsidRPr="009313FA">
              <w:rPr>
                <w:color w:val="000000"/>
              </w:rPr>
              <w:t>4.48</w:t>
            </w:r>
          </w:p>
        </w:tc>
        <w:tc>
          <w:tcPr>
            <w:tcW w:w="1080" w:type="dxa"/>
            <w:tcBorders>
              <w:top w:val="nil"/>
              <w:left w:val="nil"/>
              <w:bottom w:val="single" w:sz="4" w:space="0" w:color="auto"/>
              <w:right w:val="nil"/>
            </w:tcBorders>
          </w:tcPr>
          <w:p w:rsidR="00A77665" w:rsidRPr="009313FA" w:rsidRDefault="00A77665" w:rsidP="00DB49B7">
            <w:pPr>
              <w:jc w:val="right"/>
              <w:rPr>
                <w:color w:val="000000"/>
              </w:rPr>
            </w:pPr>
            <w:r w:rsidRPr="009313FA">
              <w:rPr>
                <w:color w:val="000000"/>
              </w:rPr>
              <w:t>8.37</w:t>
            </w:r>
          </w:p>
        </w:tc>
        <w:tc>
          <w:tcPr>
            <w:tcW w:w="1120" w:type="dxa"/>
            <w:tcBorders>
              <w:top w:val="nil"/>
              <w:left w:val="nil"/>
              <w:bottom w:val="single" w:sz="4" w:space="0" w:color="auto"/>
              <w:right w:val="nil"/>
            </w:tcBorders>
          </w:tcPr>
          <w:p w:rsidR="00A77665" w:rsidRPr="009313FA" w:rsidRDefault="00A77665" w:rsidP="00DB49B7">
            <w:pPr>
              <w:jc w:val="right"/>
              <w:rPr>
                <w:color w:val="000000"/>
              </w:rPr>
            </w:pPr>
            <w:r w:rsidRPr="009313FA">
              <w:rPr>
                <w:color w:val="000000"/>
              </w:rPr>
              <w:t>12.11</w:t>
            </w:r>
          </w:p>
        </w:tc>
        <w:tc>
          <w:tcPr>
            <w:tcW w:w="1219" w:type="dxa"/>
            <w:tcBorders>
              <w:top w:val="nil"/>
              <w:left w:val="nil"/>
              <w:bottom w:val="single" w:sz="4" w:space="0" w:color="auto"/>
              <w:right w:val="single" w:sz="4" w:space="0" w:color="auto"/>
            </w:tcBorders>
          </w:tcPr>
          <w:p w:rsidR="00A77665" w:rsidRPr="009313FA" w:rsidRDefault="00A77665" w:rsidP="00DB49B7">
            <w:pPr>
              <w:jc w:val="right"/>
              <w:rPr>
                <w:color w:val="000000"/>
              </w:rPr>
            </w:pPr>
            <w:r w:rsidRPr="009313FA">
              <w:rPr>
                <w:color w:val="000000"/>
              </w:rPr>
              <w:t>25.11</w:t>
            </w:r>
          </w:p>
        </w:tc>
        <w:tc>
          <w:tcPr>
            <w:tcW w:w="1001" w:type="dxa"/>
            <w:tcBorders>
              <w:top w:val="nil"/>
              <w:left w:val="single" w:sz="4" w:space="0" w:color="auto"/>
              <w:bottom w:val="single" w:sz="4" w:space="0" w:color="auto"/>
              <w:right w:val="nil"/>
            </w:tcBorders>
          </w:tcPr>
          <w:p w:rsidR="00A77665" w:rsidRPr="009313FA" w:rsidRDefault="00A77665" w:rsidP="00DB49B7">
            <w:pPr>
              <w:jc w:val="right"/>
              <w:rPr>
                <w:color w:val="000000"/>
              </w:rPr>
            </w:pPr>
            <w:r w:rsidRPr="009313FA">
              <w:rPr>
                <w:color w:val="000000"/>
              </w:rPr>
              <w:t>10.61</w:t>
            </w:r>
          </w:p>
        </w:tc>
      </w:tr>
      <w:tr w:rsidR="00A77665" w:rsidRPr="009313FA">
        <w:trPr>
          <w:trHeight w:val="315"/>
        </w:trPr>
        <w:tc>
          <w:tcPr>
            <w:tcW w:w="1980" w:type="dxa"/>
            <w:tcBorders>
              <w:top w:val="nil"/>
              <w:left w:val="nil"/>
              <w:bottom w:val="nil"/>
              <w:right w:val="nil"/>
            </w:tcBorders>
          </w:tcPr>
          <w:p w:rsidR="00A77665" w:rsidRPr="009313FA" w:rsidRDefault="00A77665" w:rsidP="00DB49B7">
            <w:pPr>
              <w:rPr>
                <w:color w:val="000000"/>
              </w:rPr>
            </w:pPr>
            <w:r w:rsidRPr="009313FA">
              <w:rPr>
                <w:snapToGrid w:val="0"/>
                <w:color w:val="000000"/>
              </w:rPr>
              <w:t>Total</w:t>
            </w:r>
          </w:p>
        </w:tc>
        <w:tc>
          <w:tcPr>
            <w:tcW w:w="1060"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100.00</w:t>
            </w:r>
          </w:p>
        </w:tc>
        <w:tc>
          <w:tcPr>
            <w:tcW w:w="1020" w:type="dxa"/>
            <w:tcBorders>
              <w:top w:val="nil"/>
              <w:left w:val="nil"/>
              <w:bottom w:val="nil"/>
              <w:right w:val="nil"/>
            </w:tcBorders>
          </w:tcPr>
          <w:p w:rsidR="00A77665" w:rsidRPr="009313FA" w:rsidRDefault="00A77665" w:rsidP="00DB49B7">
            <w:pPr>
              <w:jc w:val="right"/>
              <w:rPr>
                <w:color w:val="000000"/>
              </w:rPr>
            </w:pPr>
            <w:r w:rsidRPr="009313FA">
              <w:rPr>
                <w:color w:val="000000"/>
              </w:rPr>
              <w:t>100.00</w:t>
            </w:r>
          </w:p>
        </w:tc>
        <w:tc>
          <w:tcPr>
            <w:tcW w:w="1080" w:type="dxa"/>
            <w:tcBorders>
              <w:top w:val="nil"/>
              <w:left w:val="nil"/>
              <w:bottom w:val="nil"/>
              <w:right w:val="nil"/>
            </w:tcBorders>
          </w:tcPr>
          <w:p w:rsidR="00A77665" w:rsidRPr="009313FA" w:rsidRDefault="00A77665" w:rsidP="00DB49B7">
            <w:pPr>
              <w:jc w:val="right"/>
              <w:rPr>
                <w:color w:val="000000"/>
              </w:rPr>
            </w:pPr>
            <w:r w:rsidRPr="009313FA">
              <w:rPr>
                <w:color w:val="000000"/>
              </w:rPr>
              <w:t>100.00</w:t>
            </w:r>
          </w:p>
        </w:tc>
        <w:tc>
          <w:tcPr>
            <w:tcW w:w="1120" w:type="dxa"/>
            <w:tcBorders>
              <w:top w:val="nil"/>
              <w:left w:val="nil"/>
              <w:bottom w:val="nil"/>
              <w:right w:val="nil"/>
            </w:tcBorders>
          </w:tcPr>
          <w:p w:rsidR="00A77665" w:rsidRPr="009313FA" w:rsidRDefault="00A77665" w:rsidP="00DB49B7">
            <w:pPr>
              <w:jc w:val="right"/>
              <w:rPr>
                <w:color w:val="000000"/>
              </w:rPr>
            </w:pPr>
            <w:r w:rsidRPr="009313FA">
              <w:rPr>
                <w:color w:val="000000"/>
              </w:rPr>
              <w:t>100.00</w:t>
            </w:r>
          </w:p>
        </w:tc>
        <w:tc>
          <w:tcPr>
            <w:tcW w:w="1219" w:type="dxa"/>
            <w:tcBorders>
              <w:top w:val="nil"/>
              <w:left w:val="nil"/>
              <w:bottom w:val="nil"/>
              <w:right w:val="nil"/>
            </w:tcBorders>
          </w:tcPr>
          <w:p w:rsidR="00A77665" w:rsidRPr="009313FA" w:rsidRDefault="00A77665" w:rsidP="00DB49B7">
            <w:pPr>
              <w:jc w:val="right"/>
              <w:rPr>
                <w:color w:val="000000"/>
              </w:rPr>
            </w:pPr>
            <w:r w:rsidRPr="009313FA">
              <w:rPr>
                <w:color w:val="000000"/>
              </w:rPr>
              <w:t>100.00</w:t>
            </w:r>
          </w:p>
        </w:tc>
        <w:tc>
          <w:tcPr>
            <w:tcW w:w="1001" w:type="dxa"/>
            <w:tcBorders>
              <w:top w:val="nil"/>
              <w:left w:val="single" w:sz="4" w:space="0" w:color="auto"/>
              <w:bottom w:val="nil"/>
              <w:right w:val="nil"/>
            </w:tcBorders>
          </w:tcPr>
          <w:p w:rsidR="00A77665" w:rsidRPr="009313FA" w:rsidRDefault="00A77665" w:rsidP="00DB49B7">
            <w:pPr>
              <w:jc w:val="right"/>
              <w:rPr>
                <w:color w:val="000000"/>
              </w:rPr>
            </w:pPr>
            <w:r w:rsidRPr="009313FA">
              <w:rPr>
                <w:color w:val="000000"/>
              </w:rPr>
              <w:t>100.00</w:t>
            </w:r>
          </w:p>
        </w:tc>
      </w:tr>
    </w:tbl>
    <w:p w:rsidR="00A77665" w:rsidRDefault="00A77665" w:rsidP="00A77665">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jc w:val="center"/>
        <w:rPr>
          <w:rFonts w:ascii="Times" w:hAnsi="Times"/>
          <w:color w:val="000000"/>
        </w:rPr>
      </w:pPr>
    </w:p>
    <w:p w:rsidR="00A77665" w:rsidRDefault="00A77665" w:rsidP="00A77665">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There are six percent frequency distributions in this table of column percentages. The first five columns give the percent frequency distributions for each income level. The percent frequency distribution in the "Total" column gives the overall percent frequency distributions for educational level. From that percent frequency distribution we see that 13.51% of the heads of households did not graduate from high school.</w:t>
      </w:r>
    </w:p>
    <w:p w:rsidR="00A77665" w:rsidRDefault="00A77665" w:rsidP="00A77665">
      <w:pPr>
        <w:tabs>
          <w:tab w:val="left" w:pos="-936"/>
          <w:tab w:val="left" w:pos="-216"/>
          <w:tab w:val="left" w:pos="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 column percentages show that 25.11% of households earning $100,000 or more were headed by persons having schooling beyond a bachelor's degree. The row percentages show that 53.54% of the households headed by persons with schooling beyond a bachelor's degree earned $100,000 or more. These percentages are different because they came from different percent frequency distributions and provide different kinds of information.</w:t>
      </w: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Compare the "under 25" percent frequency distributions to the "Total" percent frequency distributions. We see that for this low income level the percentage with lower levels of education is higher than for the overall population and the percentage with higher levels of education is lower than for the overall population.</w:t>
      </w: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r>
      <w:r>
        <w:rPr>
          <w:rFonts w:ascii="Times" w:hAnsi="Times"/>
          <w:color w:val="000000"/>
        </w:rPr>
        <w:tab/>
        <w:t>Compare the "100 or more" percent frequency distribution to "Total" percent frequency distribution. We see that for this high income level the percentage with lower levels of education is lower than for the overall population and the percentage with higher levels of education is higher than for the overall population.</w:t>
      </w: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77665" w:rsidRDefault="00A77665" w:rsidP="00A7766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From the comparisons it is clear that there is a positive relationship between household incomes and the education level of the head of the household.</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33.</w:t>
      </w:r>
      <w:r>
        <w:rPr>
          <w:rFonts w:ascii="Times" w:hAnsi="Times"/>
          <w:color w:val="000000"/>
        </w:rPr>
        <w:tab/>
        <w:t>a.</w:t>
      </w:r>
      <w:r>
        <w:rPr>
          <w:rFonts w:ascii="Times" w:hAnsi="Times"/>
          <w:color w:val="000000"/>
        </w:rPr>
        <w:tab/>
        <w:t>The crosstabulation of condition of the greens by gender is below.</w:t>
      </w: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368" w:type="dxa"/>
        <w:tblLayout w:type="fixed"/>
        <w:tblLook w:val="0000" w:firstRow="0" w:lastRow="0" w:firstColumn="0" w:lastColumn="0" w:noHBand="0" w:noVBand="0"/>
      </w:tblPr>
      <w:tblGrid>
        <w:gridCol w:w="990"/>
        <w:gridCol w:w="1354"/>
        <w:gridCol w:w="1350"/>
        <w:gridCol w:w="806"/>
      </w:tblGrid>
      <w:tr w:rsidR="00131264">
        <w:trPr>
          <w:cantSplit/>
        </w:trPr>
        <w:tc>
          <w:tcPr>
            <w:tcW w:w="990" w:type="dxa"/>
            <w:tcBorders>
              <w:bottom w:val="single" w:sz="4" w:space="0" w:color="auto"/>
              <w:righ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2704" w:type="dxa"/>
            <w:gridSpan w:val="2"/>
            <w:tcBorders>
              <w:left w:val="nil"/>
              <w:bottom w:val="single" w:sz="4" w:space="0" w:color="auto"/>
            </w:tcBorders>
          </w:tcPr>
          <w:p w:rsidR="00131264" w:rsidRPr="007F379A"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7F379A">
              <w:rPr>
                <w:rFonts w:ascii="Times" w:hAnsi="Times"/>
                <w:color w:val="000000"/>
              </w:rPr>
              <w:t>Green Condition</w:t>
            </w:r>
          </w:p>
        </w:tc>
        <w:tc>
          <w:tcPr>
            <w:tcW w:w="806" w:type="dxa"/>
            <w:tcBorders>
              <w:left w:val="single" w:sz="4" w:space="0" w:color="auto"/>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131264">
        <w:tc>
          <w:tcPr>
            <w:tcW w:w="990" w:type="dxa"/>
            <w:tcBorders>
              <w:top w:val="single" w:sz="4" w:space="0" w:color="auto"/>
              <w:bottom w:val="single" w:sz="4" w:space="0" w:color="auto"/>
              <w:right w:val="single" w:sz="4" w:space="0" w:color="auto"/>
            </w:tcBorders>
          </w:tcPr>
          <w:p w:rsidR="00131264" w:rsidRPr="007F379A"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sidRPr="007F379A">
              <w:rPr>
                <w:rFonts w:ascii="Times" w:hAnsi="Times"/>
                <w:color w:val="000000"/>
              </w:rPr>
              <w:t>Gender</w:t>
            </w:r>
          </w:p>
        </w:tc>
        <w:tc>
          <w:tcPr>
            <w:tcW w:w="1354" w:type="dxa"/>
            <w:tcBorders>
              <w:top w:val="single" w:sz="4" w:space="0" w:color="auto"/>
              <w:left w:val="nil"/>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Too Fast</w:t>
            </w:r>
          </w:p>
        </w:tc>
        <w:tc>
          <w:tcPr>
            <w:tcW w:w="1350" w:type="dxa"/>
            <w:tcBorders>
              <w:top w:val="single" w:sz="4" w:space="0" w:color="auto"/>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Fine</w:t>
            </w:r>
          </w:p>
        </w:tc>
        <w:tc>
          <w:tcPr>
            <w:tcW w:w="806" w:type="dxa"/>
            <w:tcBorders>
              <w:top w:val="single" w:sz="4" w:space="0" w:color="auto"/>
              <w:left w:val="single" w:sz="4" w:space="0" w:color="auto"/>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131264">
        <w:tc>
          <w:tcPr>
            <w:tcW w:w="990" w:type="dxa"/>
            <w:tcBorders>
              <w:righ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Male</w:t>
            </w:r>
          </w:p>
        </w:tc>
        <w:tc>
          <w:tcPr>
            <w:tcW w:w="1354" w:type="dxa"/>
            <w:tcBorders>
              <w:left w:val="nil"/>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35</w:t>
            </w:r>
          </w:p>
        </w:tc>
        <w:tc>
          <w:tcPr>
            <w:tcW w:w="1350" w:type="dxa"/>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65</w:t>
            </w:r>
          </w:p>
        </w:tc>
        <w:tc>
          <w:tcPr>
            <w:tcW w:w="806" w:type="dxa"/>
            <w:tcBorders>
              <w:lef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131264">
        <w:tc>
          <w:tcPr>
            <w:tcW w:w="990" w:type="dxa"/>
            <w:tcBorders>
              <w:righ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Female</w:t>
            </w:r>
          </w:p>
        </w:tc>
        <w:tc>
          <w:tcPr>
            <w:tcW w:w="1354" w:type="dxa"/>
            <w:tcBorders>
              <w:left w:val="nil"/>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350" w:type="dxa"/>
            <w:tcBorders>
              <w:bottom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60</w:t>
            </w:r>
          </w:p>
        </w:tc>
        <w:tc>
          <w:tcPr>
            <w:tcW w:w="806" w:type="dxa"/>
            <w:tcBorders>
              <w:lef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131264">
        <w:tc>
          <w:tcPr>
            <w:tcW w:w="990" w:type="dxa"/>
            <w:tcBorders>
              <w:top w:val="single" w:sz="4" w:space="0" w:color="auto"/>
              <w:righ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354" w:type="dxa"/>
            <w:tcBorders>
              <w:left w:val="nil"/>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75</w:t>
            </w:r>
          </w:p>
        </w:tc>
        <w:tc>
          <w:tcPr>
            <w:tcW w:w="1350" w:type="dxa"/>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125</w:t>
            </w:r>
          </w:p>
        </w:tc>
        <w:tc>
          <w:tcPr>
            <w:tcW w:w="806" w:type="dxa"/>
            <w:tcBorders>
              <w:top w:val="single" w:sz="4" w:space="0" w:color="auto"/>
              <w:left w:val="single" w:sz="4" w:space="0" w:color="auto"/>
            </w:tcBorders>
          </w:tcPr>
          <w:p w:rsidR="00131264" w:rsidRDefault="00131264" w:rsidP="00DB49B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200</w:t>
            </w:r>
          </w:p>
        </w:tc>
      </w:tr>
    </w:tbl>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The female golfers have the highest percentage saying the greens are too fast: 40/100 = 40%.  Male </w:t>
      </w: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golfers have 35/100 = 35% saying the greens are too fast.</w:t>
      </w: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31264" w:rsidRDefault="00131264" w:rsidP="00131264">
      <w:pPr>
        <w:tabs>
          <w:tab w:val="left" w:pos="-936"/>
          <w:tab w:val="left" w:pos="-36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Among low handicap golfers, 1/10 = 10% of the women think the greens are too fast and 10/50 = 20% of the men think the greens are too fast. So, for the low hand</w:t>
      </w:r>
      <w:r w:rsidR="008450B5">
        <w:rPr>
          <w:rFonts w:ascii="Times" w:hAnsi="Times"/>
          <w:color w:val="000000"/>
        </w:rPr>
        <w:t xml:space="preserve">icappers, the men show a higher </w:t>
      </w:r>
      <w:r>
        <w:rPr>
          <w:rFonts w:ascii="Times" w:hAnsi="Times"/>
          <w:color w:val="000000"/>
        </w:rPr>
        <w:t>percentage who think the greens are too fast.</w:t>
      </w:r>
    </w:p>
    <w:p w:rsidR="00131264" w:rsidRDefault="00131264" w:rsidP="0013126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Among the higher handicap golfers, 39/51 = 43% of the woman think the greens are too fast and 25/50 = 50% of the men think the greens are too fast. So, for the higher handicap golfers, the men show a higher percentage who think the greens are too fast.</w:t>
      </w: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This is an example of Simpson's Paradox. At each handicap level a smaller percentage of the women think the greens are too fast. But, when the crosstabulations are aggregated, the result is reversed and we find a higher percentage of women who think the greens are too fast.</w:t>
      </w: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131264" w:rsidRDefault="00131264" w:rsidP="00131264">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hidden variable explaining the reversal is handicap level. Fewer people with low handicaps think the greens are too fast, and there are more men with low handicaps than women.</w:t>
      </w:r>
    </w:p>
    <w:p w:rsidR="00500D4D" w:rsidRDefault="00500D4D">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751014" w:rsidRDefault="00751014" w:rsidP="00751014">
      <w:pPr>
        <w:tabs>
          <w:tab w:val="left" w:pos="900"/>
          <w:tab w:val="left" w:pos="1260"/>
        </w:tabs>
        <w:ind w:left="504"/>
      </w:pPr>
      <w:r>
        <w:t>34.</w:t>
      </w:r>
      <w:r>
        <w:tab/>
        <w:t>a.</w:t>
      </w:r>
    </w:p>
    <w:p w:rsidR="00751014" w:rsidRDefault="00751014" w:rsidP="00751014">
      <w:pPr>
        <w:ind w:left="504"/>
      </w:pPr>
    </w:p>
    <w:tbl>
      <w:tblPr>
        <w:tblpPr w:leftFromText="180" w:rightFromText="180" w:vertAnchor="text" w:horzAnchor="margin" w:tblpXSpec="center" w:tblpY="-23"/>
        <w:tblW w:w="7560" w:type="dxa"/>
        <w:tblLayout w:type="fixed"/>
        <w:tblCellMar>
          <w:left w:w="0" w:type="dxa"/>
          <w:right w:w="0" w:type="dxa"/>
        </w:tblCellMar>
        <w:tblLook w:val="00A0" w:firstRow="1" w:lastRow="0" w:firstColumn="1" w:lastColumn="0" w:noHBand="0" w:noVBand="0"/>
      </w:tblPr>
      <w:tblGrid>
        <w:gridCol w:w="1170"/>
        <w:gridCol w:w="810"/>
        <w:gridCol w:w="900"/>
        <w:gridCol w:w="900"/>
        <w:gridCol w:w="900"/>
        <w:gridCol w:w="990"/>
        <w:gridCol w:w="900"/>
        <w:gridCol w:w="990"/>
      </w:tblGrid>
      <w:tr w:rsidR="00751014">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Pr>
                <w:bCs/>
                <w:color w:val="000000"/>
              </w:rPr>
              <w:t>5 Year Average Return</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p>
        </w:tc>
      </w:tr>
      <w:tr w:rsidR="00751014">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0-9.99</w:t>
            </w:r>
          </w:p>
        </w:tc>
        <w:tc>
          <w:tcPr>
            <w:tcW w:w="900" w:type="dxa"/>
            <w:tcBorders>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10-19.99</w:t>
            </w:r>
          </w:p>
        </w:tc>
        <w:tc>
          <w:tcPr>
            <w:tcW w:w="900" w:type="dxa"/>
            <w:tcBorders>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20-29.99</w:t>
            </w:r>
          </w:p>
        </w:tc>
        <w:tc>
          <w:tcPr>
            <w:tcW w:w="900" w:type="dxa"/>
            <w:tcBorders>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30-39.99</w:t>
            </w:r>
          </w:p>
        </w:tc>
        <w:tc>
          <w:tcPr>
            <w:tcW w:w="990" w:type="dxa"/>
            <w:tcBorders>
              <w:bottom w:val="single" w:sz="4" w:space="0" w:color="auto"/>
            </w:tcBorders>
            <w:tcMar>
              <w:top w:w="10" w:type="dxa"/>
              <w:left w:w="10" w:type="dxa"/>
              <w:bottom w:w="0" w:type="dxa"/>
              <w:right w:w="10" w:type="dxa"/>
            </w:tcMar>
            <w:vAlign w:val="bottom"/>
          </w:tcPr>
          <w:p w:rsidR="00751014" w:rsidRPr="002C29B7" w:rsidRDefault="00751014" w:rsidP="00DB49B7">
            <w:pPr>
              <w:rPr>
                <w:bCs/>
                <w:color w:val="000000"/>
              </w:rPr>
            </w:pPr>
            <w:r>
              <w:rPr>
                <w:bCs/>
                <w:color w:val="000000"/>
              </w:rPr>
              <w:t xml:space="preserve">  </w:t>
            </w:r>
            <w:r w:rsidRPr="002C29B7">
              <w:rPr>
                <w:bCs/>
                <w:color w:val="000000"/>
              </w:rPr>
              <w:t>40-49.99</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50-59.99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Total</w:t>
            </w:r>
          </w:p>
        </w:tc>
      </w:tr>
      <w:tr w:rsidR="00751014">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25</w:t>
            </w:r>
          </w:p>
        </w:tc>
        <w:tc>
          <w:tcPr>
            <w:tcW w:w="900" w:type="dxa"/>
            <w:tcBorders>
              <w:top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90" w:type="dxa"/>
            <w:tcBorders>
              <w:top w:val="single" w:sz="4" w:space="0" w:color="auto"/>
            </w:tcBorders>
            <w:tcMar>
              <w:top w:w="10" w:type="dxa"/>
              <w:left w:w="10" w:type="dxa"/>
              <w:bottom w:w="0" w:type="dxa"/>
              <w:right w:w="10" w:type="dxa"/>
            </w:tcMar>
          </w:tcPr>
          <w:p w:rsidR="00751014" w:rsidRPr="003C270D" w:rsidRDefault="00751014" w:rsidP="00DB49B7">
            <w:pPr>
              <w:jc w:val="center"/>
              <w:rPr>
                <w:color w:val="000000"/>
              </w:rPr>
            </w:pPr>
            <w:r w:rsidRPr="003C270D">
              <w:rPr>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751014" w:rsidRPr="002C29B7" w:rsidRDefault="00751014" w:rsidP="00DB49B7">
            <w:pPr>
              <w:jc w:val="center"/>
              <w:rPr>
                <w:color w:val="000000"/>
              </w:rPr>
            </w:pPr>
            <w:r w:rsidRPr="002C29B7">
              <w:rPr>
                <w:color w:val="000000"/>
              </w:rPr>
              <w:t>27</w:t>
            </w:r>
          </w:p>
        </w:tc>
      </w:tr>
      <w:tr w:rsidR="00751014">
        <w:trPr>
          <w:trHeight w:val="312"/>
        </w:trPr>
        <w:tc>
          <w:tcPr>
            <w:tcW w:w="1170" w:type="dxa"/>
            <w:tcBorders>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FI</w:t>
            </w:r>
          </w:p>
        </w:tc>
        <w:tc>
          <w:tcPr>
            <w:tcW w:w="810" w:type="dxa"/>
            <w:tcBorders>
              <w:lef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9</w:t>
            </w:r>
          </w:p>
        </w:tc>
        <w:tc>
          <w:tcPr>
            <w:tcW w:w="900" w:type="dxa"/>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1</w:t>
            </w:r>
          </w:p>
        </w:tc>
        <w:tc>
          <w:tcPr>
            <w:tcW w:w="900" w:type="dxa"/>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00" w:type="dxa"/>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90" w:type="dxa"/>
            <w:tcMar>
              <w:top w:w="10" w:type="dxa"/>
              <w:left w:w="10" w:type="dxa"/>
              <w:bottom w:w="0" w:type="dxa"/>
              <w:right w:w="10" w:type="dxa"/>
            </w:tcMar>
          </w:tcPr>
          <w:p w:rsidR="00751014" w:rsidRPr="003C270D" w:rsidRDefault="00751014" w:rsidP="00DB49B7">
            <w:pPr>
              <w:jc w:val="center"/>
              <w:rPr>
                <w:color w:val="000000"/>
              </w:rPr>
            </w:pPr>
            <w:r w:rsidRPr="003C270D">
              <w:rPr>
                <w:color w:val="000000"/>
              </w:rPr>
              <w:t>0</w:t>
            </w:r>
          </w:p>
        </w:tc>
        <w:tc>
          <w:tcPr>
            <w:tcW w:w="900" w:type="dxa"/>
            <w:tcBorders>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90" w:type="dxa"/>
            <w:tcBorders>
              <w:left w:val="single" w:sz="4" w:space="0" w:color="auto"/>
            </w:tcBorders>
            <w:noWrap/>
            <w:tcMar>
              <w:top w:w="10" w:type="dxa"/>
              <w:left w:w="10" w:type="dxa"/>
              <w:bottom w:w="0" w:type="dxa"/>
              <w:right w:w="10" w:type="dxa"/>
            </w:tcMar>
            <w:vAlign w:val="bottom"/>
          </w:tcPr>
          <w:p w:rsidR="00751014" w:rsidRPr="002C29B7" w:rsidRDefault="00751014" w:rsidP="00DB49B7">
            <w:pPr>
              <w:jc w:val="center"/>
              <w:rPr>
                <w:color w:val="000000"/>
              </w:rPr>
            </w:pPr>
            <w:r w:rsidRPr="002C29B7">
              <w:rPr>
                <w:color w:val="000000"/>
              </w:rPr>
              <w:t>10</w:t>
            </w:r>
          </w:p>
        </w:tc>
      </w:tr>
      <w:tr w:rsidR="00751014">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0</w:t>
            </w:r>
          </w:p>
        </w:tc>
        <w:tc>
          <w:tcPr>
            <w:tcW w:w="900" w:type="dxa"/>
            <w:tcBorders>
              <w:bottom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2</w:t>
            </w:r>
          </w:p>
        </w:tc>
        <w:tc>
          <w:tcPr>
            <w:tcW w:w="900" w:type="dxa"/>
            <w:tcBorders>
              <w:bottom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3</w:t>
            </w:r>
          </w:p>
        </w:tc>
        <w:tc>
          <w:tcPr>
            <w:tcW w:w="900" w:type="dxa"/>
            <w:tcBorders>
              <w:bottom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2</w:t>
            </w:r>
          </w:p>
        </w:tc>
        <w:tc>
          <w:tcPr>
            <w:tcW w:w="990" w:type="dxa"/>
            <w:tcBorders>
              <w:bottom w:val="single" w:sz="4" w:space="0" w:color="auto"/>
            </w:tcBorders>
            <w:tcMar>
              <w:top w:w="10" w:type="dxa"/>
              <w:left w:w="10" w:type="dxa"/>
              <w:bottom w:w="0" w:type="dxa"/>
              <w:right w:w="10" w:type="dxa"/>
            </w:tcMar>
          </w:tcPr>
          <w:p w:rsidR="00751014" w:rsidRPr="003C270D" w:rsidRDefault="00751014" w:rsidP="00DB49B7">
            <w:pPr>
              <w:jc w:val="center"/>
              <w:rPr>
                <w:color w:val="000000"/>
              </w:rPr>
            </w:pPr>
            <w:r w:rsidRPr="003C270D">
              <w:rPr>
                <w:color w:val="000000"/>
              </w:rPr>
              <w:t>0</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751014" w:rsidRPr="003C270D" w:rsidRDefault="00751014" w:rsidP="00DB49B7">
            <w:pPr>
              <w:jc w:val="center"/>
              <w:rPr>
                <w:color w:val="000000"/>
              </w:rPr>
            </w:pPr>
            <w:r w:rsidRPr="003C270D">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751014" w:rsidRPr="002C29B7" w:rsidRDefault="00751014" w:rsidP="00DB49B7">
            <w:pPr>
              <w:jc w:val="center"/>
              <w:rPr>
                <w:color w:val="000000"/>
              </w:rPr>
            </w:pPr>
            <w:r w:rsidRPr="002C29B7">
              <w:rPr>
                <w:color w:val="000000"/>
              </w:rPr>
              <w:t>8</w:t>
            </w:r>
          </w:p>
        </w:tc>
      </w:tr>
      <w:tr w:rsidR="00751014" w:rsidRPr="002C29B7">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10</w:t>
            </w:r>
          </w:p>
        </w:tc>
        <w:tc>
          <w:tcPr>
            <w:tcW w:w="900" w:type="dxa"/>
            <w:tcBorders>
              <w:top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28</w:t>
            </w:r>
          </w:p>
        </w:tc>
        <w:tc>
          <w:tcPr>
            <w:tcW w:w="900" w:type="dxa"/>
            <w:tcBorders>
              <w:top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4</w:t>
            </w:r>
          </w:p>
        </w:tc>
        <w:tc>
          <w:tcPr>
            <w:tcW w:w="900" w:type="dxa"/>
            <w:tcBorders>
              <w:top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2</w:t>
            </w:r>
          </w:p>
        </w:tc>
        <w:tc>
          <w:tcPr>
            <w:tcW w:w="990" w:type="dxa"/>
            <w:tcBorders>
              <w:top w:val="single" w:sz="4" w:space="0" w:color="auto"/>
            </w:tcBorders>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1</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751014" w:rsidRPr="002C29B7" w:rsidRDefault="00751014" w:rsidP="00DB49B7">
            <w:pPr>
              <w:jc w:val="center"/>
              <w:rPr>
                <w:bCs/>
                <w:color w:val="000000"/>
              </w:rPr>
            </w:pPr>
            <w:r w:rsidRPr="002C29B7">
              <w:rPr>
                <w:bCs/>
                <w:color w:val="000000"/>
              </w:rPr>
              <w:t>45</w:t>
            </w:r>
          </w:p>
        </w:tc>
      </w:tr>
    </w:tbl>
    <w:p w:rsidR="00751014" w:rsidRPr="002C29B7" w:rsidRDefault="00751014" w:rsidP="00751014">
      <w:pPr>
        <w:ind w:left="504"/>
      </w:pPr>
    </w:p>
    <w:p w:rsidR="00751014" w:rsidRDefault="00751014" w:rsidP="00751014">
      <w:pPr>
        <w:tabs>
          <w:tab w:val="left" w:pos="900"/>
          <w:tab w:val="left" w:pos="1260"/>
        </w:tabs>
        <w:ind w:left="504"/>
      </w:pPr>
      <w:r>
        <w:tab/>
        <w:t>.</w:t>
      </w:r>
    </w:p>
    <w:p w:rsidR="00751014" w:rsidRDefault="00751014" w:rsidP="00751014">
      <w:pPr>
        <w:ind w:left="504"/>
      </w:pPr>
    </w:p>
    <w:p w:rsidR="00751014" w:rsidRDefault="00751014" w:rsidP="00751014">
      <w:pPr>
        <w:ind w:left="504"/>
      </w:pPr>
    </w:p>
    <w:p w:rsidR="00751014" w:rsidRDefault="00751014" w:rsidP="00751014">
      <w:pPr>
        <w:tabs>
          <w:tab w:val="left" w:pos="900"/>
          <w:tab w:val="left" w:pos="1260"/>
        </w:tabs>
        <w:ind w:left="1260" w:hanging="756"/>
      </w:pPr>
      <w:r>
        <w:tab/>
      </w: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r>
        <w:tab/>
      </w:r>
    </w:p>
    <w:tbl>
      <w:tblPr>
        <w:tblpPr w:leftFromText="180" w:rightFromText="180" w:vertAnchor="text" w:horzAnchor="page" w:tblpX="2882" w:tblpY="273"/>
        <w:tblW w:w="0" w:type="auto"/>
        <w:tblLook w:val="00A0" w:firstRow="1" w:lastRow="0" w:firstColumn="1" w:lastColumn="0" w:noHBand="0" w:noVBand="0"/>
      </w:tblPr>
      <w:tblGrid>
        <w:gridCol w:w="2628"/>
        <w:gridCol w:w="1565"/>
      </w:tblGrid>
      <w:tr w:rsidR="00751014">
        <w:tc>
          <w:tcPr>
            <w:tcW w:w="2628" w:type="dxa"/>
            <w:tcBorders>
              <w:bottom w:val="single" w:sz="4" w:space="0" w:color="000000"/>
            </w:tcBorders>
          </w:tcPr>
          <w:p w:rsidR="00751014" w:rsidRDefault="00751014" w:rsidP="00DB49B7">
            <w:pPr>
              <w:ind w:left="-18"/>
              <w:jc w:val="center"/>
            </w:pPr>
            <w:r>
              <w:t>5 Year Average Return</w:t>
            </w:r>
          </w:p>
        </w:tc>
        <w:tc>
          <w:tcPr>
            <w:tcW w:w="1565" w:type="dxa"/>
            <w:tcBorders>
              <w:bottom w:val="single" w:sz="4" w:space="0" w:color="000000"/>
            </w:tcBorders>
          </w:tcPr>
          <w:p w:rsidR="00751014" w:rsidRDefault="00751014" w:rsidP="00DB49B7">
            <w:pPr>
              <w:ind w:left="-18"/>
              <w:jc w:val="center"/>
            </w:pPr>
            <w:r>
              <w:t>Frequency</w:t>
            </w:r>
          </w:p>
        </w:tc>
      </w:tr>
      <w:tr w:rsidR="00751014">
        <w:tc>
          <w:tcPr>
            <w:tcW w:w="2628" w:type="dxa"/>
            <w:tcBorders>
              <w:top w:val="single" w:sz="4" w:space="0" w:color="000000"/>
            </w:tcBorders>
          </w:tcPr>
          <w:p w:rsidR="00751014" w:rsidRDefault="00751014" w:rsidP="00DB49B7">
            <w:pPr>
              <w:ind w:left="-18"/>
              <w:jc w:val="center"/>
            </w:pPr>
            <w:r>
              <w:t>0-9.99</w:t>
            </w:r>
          </w:p>
        </w:tc>
        <w:tc>
          <w:tcPr>
            <w:tcW w:w="1565" w:type="dxa"/>
            <w:tcBorders>
              <w:top w:val="single" w:sz="4" w:space="0" w:color="000000"/>
            </w:tcBorders>
          </w:tcPr>
          <w:p w:rsidR="00751014" w:rsidRDefault="00751014" w:rsidP="00DB49B7">
            <w:pPr>
              <w:ind w:left="-18"/>
              <w:jc w:val="center"/>
            </w:pPr>
            <w:r>
              <w:t>10</w:t>
            </w:r>
          </w:p>
        </w:tc>
      </w:tr>
      <w:tr w:rsidR="00751014">
        <w:tc>
          <w:tcPr>
            <w:tcW w:w="2628" w:type="dxa"/>
          </w:tcPr>
          <w:p w:rsidR="00751014" w:rsidRDefault="00751014" w:rsidP="00DB49B7">
            <w:pPr>
              <w:ind w:left="-18"/>
              <w:jc w:val="center"/>
            </w:pPr>
            <w:r>
              <w:t>10-19.99</w:t>
            </w:r>
          </w:p>
        </w:tc>
        <w:tc>
          <w:tcPr>
            <w:tcW w:w="1565" w:type="dxa"/>
          </w:tcPr>
          <w:p w:rsidR="00751014" w:rsidRDefault="00751014" w:rsidP="00DB49B7">
            <w:pPr>
              <w:ind w:left="-18"/>
              <w:jc w:val="center"/>
            </w:pPr>
            <w:r>
              <w:t>28</w:t>
            </w:r>
          </w:p>
        </w:tc>
      </w:tr>
      <w:tr w:rsidR="00751014">
        <w:tc>
          <w:tcPr>
            <w:tcW w:w="2628" w:type="dxa"/>
          </w:tcPr>
          <w:p w:rsidR="00751014" w:rsidRDefault="00751014" w:rsidP="00DB49B7">
            <w:pPr>
              <w:ind w:left="-18"/>
              <w:jc w:val="center"/>
            </w:pPr>
            <w:r>
              <w:t>20-29.99</w:t>
            </w:r>
          </w:p>
        </w:tc>
        <w:tc>
          <w:tcPr>
            <w:tcW w:w="1565" w:type="dxa"/>
          </w:tcPr>
          <w:p w:rsidR="00751014" w:rsidRDefault="00751014" w:rsidP="00DB49B7">
            <w:pPr>
              <w:ind w:left="-18"/>
              <w:jc w:val="center"/>
            </w:pPr>
            <w:r>
              <w:t xml:space="preserve">  4</w:t>
            </w:r>
          </w:p>
        </w:tc>
      </w:tr>
      <w:tr w:rsidR="00751014">
        <w:tc>
          <w:tcPr>
            <w:tcW w:w="2628" w:type="dxa"/>
          </w:tcPr>
          <w:p w:rsidR="00751014" w:rsidRDefault="00751014" w:rsidP="00DB49B7">
            <w:pPr>
              <w:ind w:left="-18"/>
              <w:jc w:val="center"/>
            </w:pPr>
            <w:r>
              <w:t>30-39.99</w:t>
            </w:r>
          </w:p>
        </w:tc>
        <w:tc>
          <w:tcPr>
            <w:tcW w:w="1565" w:type="dxa"/>
          </w:tcPr>
          <w:p w:rsidR="00751014" w:rsidRDefault="00751014" w:rsidP="00DB49B7">
            <w:pPr>
              <w:ind w:left="-18"/>
              <w:jc w:val="center"/>
            </w:pPr>
            <w:r>
              <w:t xml:space="preserve">  2</w:t>
            </w:r>
          </w:p>
        </w:tc>
      </w:tr>
      <w:tr w:rsidR="00751014">
        <w:tc>
          <w:tcPr>
            <w:tcW w:w="2628" w:type="dxa"/>
          </w:tcPr>
          <w:p w:rsidR="00751014" w:rsidRDefault="00751014" w:rsidP="00DB49B7">
            <w:pPr>
              <w:ind w:left="-18"/>
              <w:jc w:val="center"/>
            </w:pPr>
            <w:r>
              <w:t>40-49.99</w:t>
            </w:r>
          </w:p>
        </w:tc>
        <w:tc>
          <w:tcPr>
            <w:tcW w:w="1565" w:type="dxa"/>
          </w:tcPr>
          <w:p w:rsidR="00751014" w:rsidRDefault="00751014" w:rsidP="00DB49B7">
            <w:pPr>
              <w:ind w:left="-18"/>
              <w:jc w:val="center"/>
            </w:pPr>
            <w:r>
              <w:t xml:space="preserve">  0</w:t>
            </w:r>
          </w:p>
        </w:tc>
      </w:tr>
      <w:tr w:rsidR="00751014">
        <w:tc>
          <w:tcPr>
            <w:tcW w:w="2628" w:type="dxa"/>
          </w:tcPr>
          <w:p w:rsidR="00751014" w:rsidRDefault="00751014" w:rsidP="00DB49B7">
            <w:pPr>
              <w:ind w:left="-18"/>
              <w:jc w:val="center"/>
            </w:pPr>
            <w:r>
              <w:t>50-59.99</w:t>
            </w:r>
          </w:p>
        </w:tc>
        <w:tc>
          <w:tcPr>
            <w:tcW w:w="1565" w:type="dxa"/>
          </w:tcPr>
          <w:p w:rsidR="00751014" w:rsidRPr="008245D9" w:rsidRDefault="00751014" w:rsidP="00DB49B7">
            <w:pPr>
              <w:ind w:left="-18"/>
              <w:jc w:val="center"/>
              <w:rPr>
                <w:u w:val="single"/>
              </w:rPr>
            </w:pPr>
            <w:r w:rsidRPr="008245D9">
              <w:rPr>
                <w:u w:val="single"/>
              </w:rPr>
              <w:t xml:space="preserve">  1</w:t>
            </w:r>
          </w:p>
        </w:tc>
      </w:tr>
      <w:tr w:rsidR="00751014">
        <w:tc>
          <w:tcPr>
            <w:tcW w:w="2628" w:type="dxa"/>
          </w:tcPr>
          <w:p w:rsidR="00751014" w:rsidRDefault="00751014" w:rsidP="00DB49B7">
            <w:pPr>
              <w:ind w:left="-18"/>
              <w:jc w:val="center"/>
            </w:pPr>
            <w:r>
              <w:t>Total</w:t>
            </w:r>
          </w:p>
        </w:tc>
        <w:tc>
          <w:tcPr>
            <w:tcW w:w="1565" w:type="dxa"/>
          </w:tcPr>
          <w:p w:rsidR="00751014" w:rsidRDefault="00751014" w:rsidP="00DB49B7">
            <w:pPr>
              <w:ind w:left="-18"/>
              <w:jc w:val="center"/>
            </w:pPr>
            <w:r>
              <w:t>45</w:t>
            </w:r>
          </w:p>
        </w:tc>
      </w:tr>
    </w:tbl>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r>
        <w:tab/>
        <w:t>b.</w:t>
      </w: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ind w:left="1260" w:hanging="756"/>
      </w:pPr>
    </w:p>
    <w:p w:rsidR="00751014" w:rsidRDefault="00751014" w:rsidP="00751014">
      <w:pPr>
        <w:tabs>
          <w:tab w:val="left" w:pos="900"/>
          <w:tab w:val="left" w:pos="1260"/>
        </w:tabs>
      </w:pPr>
    </w:p>
    <w:p w:rsidR="00751014" w:rsidRDefault="00751014" w:rsidP="00751014">
      <w:pPr>
        <w:tabs>
          <w:tab w:val="left" w:pos="900"/>
          <w:tab w:val="left" w:pos="1260"/>
        </w:tabs>
        <w:ind w:left="1260" w:hanging="756"/>
      </w:pPr>
    </w:p>
    <w:p w:rsidR="00B96681" w:rsidRDefault="00B96681" w:rsidP="00751014">
      <w:pPr>
        <w:tabs>
          <w:tab w:val="left" w:pos="900"/>
          <w:tab w:val="left" w:pos="1260"/>
        </w:tabs>
        <w:ind w:left="1260" w:hanging="756"/>
      </w:pPr>
    </w:p>
    <w:p w:rsidR="00B96681" w:rsidRDefault="00B96681" w:rsidP="00751014">
      <w:pPr>
        <w:tabs>
          <w:tab w:val="left" w:pos="900"/>
          <w:tab w:val="left" w:pos="1260"/>
        </w:tabs>
        <w:ind w:left="1260" w:hanging="756"/>
      </w:pPr>
    </w:p>
    <w:p w:rsidR="00751014" w:rsidRDefault="00751014" w:rsidP="00751014">
      <w:pPr>
        <w:tabs>
          <w:tab w:val="left" w:pos="900"/>
          <w:tab w:val="left" w:pos="1260"/>
        </w:tabs>
        <w:ind w:left="1260" w:hanging="756"/>
      </w:pPr>
      <w:r>
        <w:lastRenderedPageBreak/>
        <w:tab/>
        <w:t>c.</w:t>
      </w:r>
    </w:p>
    <w:tbl>
      <w:tblPr>
        <w:tblW w:w="0" w:type="auto"/>
        <w:tblInd w:w="1458" w:type="dxa"/>
        <w:tblLook w:val="00A0" w:firstRow="1" w:lastRow="0" w:firstColumn="1" w:lastColumn="0" w:noHBand="0" w:noVBand="0"/>
      </w:tblPr>
      <w:tblGrid>
        <w:gridCol w:w="1458"/>
        <w:gridCol w:w="1565"/>
      </w:tblGrid>
      <w:tr w:rsidR="00751014">
        <w:tc>
          <w:tcPr>
            <w:tcW w:w="1458" w:type="dxa"/>
            <w:tcBorders>
              <w:bottom w:val="single" w:sz="4" w:space="0" w:color="000000"/>
            </w:tcBorders>
          </w:tcPr>
          <w:p w:rsidR="00751014" w:rsidRDefault="00751014" w:rsidP="00751014">
            <w:pPr>
              <w:jc w:val="center"/>
            </w:pPr>
            <w:r>
              <w:t>Fund Type</w:t>
            </w:r>
          </w:p>
        </w:tc>
        <w:tc>
          <w:tcPr>
            <w:tcW w:w="1565" w:type="dxa"/>
            <w:tcBorders>
              <w:bottom w:val="single" w:sz="4" w:space="0" w:color="000000"/>
            </w:tcBorders>
          </w:tcPr>
          <w:p w:rsidR="00751014" w:rsidRDefault="00751014" w:rsidP="00751014">
            <w:pPr>
              <w:jc w:val="center"/>
            </w:pPr>
            <w:r>
              <w:t>Frequency</w:t>
            </w:r>
          </w:p>
        </w:tc>
      </w:tr>
      <w:tr w:rsidR="00751014">
        <w:tc>
          <w:tcPr>
            <w:tcW w:w="1458" w:type="dxa"/>
            <w:tcBorders>
              <w:top w:val="single" w:sz="4" w:space="0" w:color="000000"/>
            </w:tcBorders>
            <w:vAlign w:val="bottom"/>
          </w:tcPr>
          <w:p w:rsidR="00751014" w:rsidRPr="00A555FD" w:rsidRDefault="00751014" w:rsidP="00751014">
            <w:pPr>
              <w:jc w:val="center"/>
              <w:rPr>
                <w:color w:val="000000"/>
              </w:rPr>
            </w:pPr>
            <w:r w:rsidRPr="00A555FD">
              <w:rPr>
                <w:color w:val="000000"/>
              </w:rPr>
              <w:t>DE</w:t>
            </w:r>
          </w:p>
        </w:tc>
        <w:tc>
          <w:tcPr>
            <w:tcW w:w="1565" w:type="dxa"/>
            <w:tcBorders>
              <w:top w:val="single" w:sz="4" w:space="0" w:color="000000"/>
            </w:tcBorders>
            <w:vAlign w:val="bottom"/>
          </w:tcPr>
          <w:p w:rsidR="00751014" w:rsidRPr="00A555FD" w:rsidRDefault="00751014" w:rsidP="00751014">
            <w:pPr>
              <w:jc w:val="center"/>
              <w:rPr>
                <w:color w:val="000000"/>
              </w:rPr>
            </w:pPr>
            <w:r w:rsidRPr="00A555FD">
              <w:rPr>
                <w:color w:val="000000"/>
              </w:rPr>
              <w:t>27</w:t>
            </w:r>
          </w:p>
        </w:tc>
      </w:tr>
      <w:tr w:rsidR="00751014">
        <w:tc>
          <w:tcPr>
            <w:tcW w:w="1458" w:type="dxa"/>
            <w:vAlign w:val="bottom"/>
          </w:tcPr>
          <w:p w:rsidR="00751014" w:rsidRPr="00A555FD" w:rsidRDefault="00751014" w:rsidP="00751014">
            <w:pPr>
              <w:jc w:val="center"/>
              <w:rPr>
                <w:color w:val="000000"/>
              </w:rPr>
            </w:pPr>
            <w:r w:rsidRPr="00A555FD">
              <w:rPr>
                <w:color w:val="000000"/>
              </w:rPr>
              <w:t>FI</w:t>
            </w:r>
          </w:p>
        </w:tc>
        <w:tc>
          <w:tcPr>
            <w:tcW w:w="1565" w:type="dxa"/>
            <w:vAlign w:val="bottom"/>
          </w:tcPr>
          <w:p w:rsidR="00751014" w:rsidRPr="00A555FD" w:rsidRDefault="00751014" w:rsidP="00751014">
            <w:pPr>
              <w:jc w:val="center"/>
              <w:rPr>
                <w:color w:val="000000"/>
              </w:rPr>
            </w:pPr>
            <w:r w:rsidRPr="00A555FD">
              <w:rPr>
                <w:color w:val="000000"/>
              </w:rPr>
              <w:t>10</w:t>
            </w:r>
          </w:p>
        </w:tc>
      </w:tr>
      <w:tr w:rsidR="00751014">
        <w:tc>
          <w:tcPr>
            <w:tcW w:w="1458" w:type="dxa"/>
            <w:vAlign w:val="bottom"/>
          </w:tcPr>
          <w:p w:rsidR="00751014" w:rsidRPr="00A555FD" w:rsidRDefault="00751014" w:rsidP="00751014">
            <w:pPr>
              <w:jc w:val="center"/>
              <w:rPr>
                <w:color w:val="000000"/>
              </w:rPr>
            </w:pPr>
            <w:r w:rsidRPr="00A555FD">
              <w:rPr>
                <w:color w:val="000000"/>
              </w:rPr>
              <w:t>IE</w:t>
            </w:r>
          </w:p>
        </w:tc>
        <w:tc>
          <w:tcPr>
            <w:tcW w:w="1565" w:type="dxa"/>
            <w:vAlign w:val="bottom"/>
          </w:tcPr>
          <w:p w:rsidR="00751014" w:rsidRPr="008245D9" w:rsidRDefault="00751014" w:rsidP="00751014">
            <w:pPr>
              <w:jc w:val="center"/>
              <w:rPr>
                <w:color w:val="000000"/>
                <w:u w:val="single"/>
              </w:rPr>
            </w:pPr>
            <w:r w:rsidRPr="008245D9">
              <w:rPr>
                <w:color w:val="000000"/>
                <w:u w:val="single"/>
              </w:rPr>
              <w:t xml:space="preserve"> 8</w:t>
            </w:r>
          </w:p>
        </w:tc>
      </w:tr>
      <w:tr w:rsidR="00751014">
        <w:tc>
          <w:tcPr>
            <w:tcW w:w="1458" w:type="dxa"/>
            <w:vAlign w:val="bottom"/>
          </w:tcPr>
          <w:p w:rsidR="00751014" w:rsidRPr="00A555FD" w:rsidRDefault="00751014" w:rsidP="00751014">
            <w:pPr>
              <w:jc w:val="center"/>
              <w:rPr>
                <w:color w:val="000000"/>
              </w:rPr>
            </w:pPr>
            <w:r w:rsidRPr="00A555FD">
              <w:rPr>
                <w:color w:val="000000"/>
              </w:rPr>
              <w:t>Total</w:t>
            </w:r>
          </w:p>
        </w:tc>
        <w:tc>
          <w:tcPr>
            <w:tcW w:w="1565" w:type="dxa"/>
            <w:vAlign w:val="bottom"/>
          </w:tcPr>
          <w:p w:rsidR="00751014" w:rsidRPr="00A555FD" w:rsidRDefault="00751014" w:rsidP="00751014">
            <w:pPr>
              <w:jc w:val="center"/>
              <w:rPr>
                <w:color w:val="000000"/>
              </w:rPr>
            </w:pPr>
            <w:r w:rsidRPr="00A555FD">
              <w:rPr>
                <w:color w:val="000000"/>
              </w:rPr>
              <w:t>45</w:t>
            </w:r>
          </w:p>
        </w:tc>
      </w:tr>
    </w:tbl>
    <w:p w:rsidR="00751014" w:rsidRDefault="00751014" w:rsidP="00751014">
      <w:pPr>
        <w:tabs>
          <w:tab w:val="left" w:pos="900"/>
          <w:tab w:val="left" w:pos="1260"/>
        </w:tabs>
        <w:ind w:left="1260" w:hanging="756"/>
      </w:pPr>
      <w:r>
        <w:tab/>
      </w:r>
    </w:p>
    <w:p w:rsidR="00751014" w:rsidRDefault="00751014" w:rsidP="00751014">
      <w:pPr>
        <w:tabs>
          <w:tab w:val="left" w:pos="900"/>
          <w:tab w:val="left" w:pos="1260"/>
        </w:tabs>
        <w:ind w:left="1260" w:hanging="756"/>
      </w:pPr>
      <w:r>
        <w:tab/>
        <w:t>d.</w:t>
      </w:r>
      <w:r>
        <w:tab/>
        <w:t>The right margin shows the frequency distribution for the fund type variable and the bottom margin shows the frequency distribution for the 5 year average return variable.</w:t>
      </w:r>
    </w:p>
    <w:p w:rsidR="00751014" w:rsidRDefault="00751014" w:rsidP="00751014">
      <w:pPr>
        <w:ind w:left="1260" w:hanging="756"/>
      </w:pPr>
    </w:p>
    <w:p w:rsidR="00751014" w:rsidRDefault="00751014" w:rsidP="00751014">
      <w:pPr>
        <w:tabs>
          <w:tab w:val="left" w:pos="900"/>
          <w:tab w:val="left" w:pos="1260"/>
        </w:tabs>
        <w:ind w:left="1260" w:hanging="756"/>
      </w:pPr>
      <w:r>
        <w:tab/>
        <w:t>e.</w:t>
      </w:r>
      <w:r>
        <w:tab/>
        <w:t>Higher returns are associated with International Equity funds and lower returns are associated with Fixed Income funds.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08590E" w:rsidRDefault="0008590E" w:rsidP="0008590E">
      <w:pPr>
        <w:tabs>
          <w:tab w:val="left" w:pos="900"/>
          <w:tab w:val="left" w:pos="1260"/>
        </w:tabs>
        <w:ind w:left="504"/>
      </w:pPr>
      <w:r>
        <w:t>35.</w:t>
      </w:r>
      <w:r>
        <w:tab/>
        <w:t>a.</w:t>
      </w:r>
    </w:p>
    <w:tbl>
      <w:tblPr>
        <w:tblW w:w="7560" w:type="dxa"/>
        <w:tblInd w:w="1360" w:type="dxa"/>
        <w:tblLayout w:type="fixed"/>
        <w:tblCellMar>
          <w:left w:w="0" w:type="dxa"/>
          <w:right w:w="0" w:type="dxa"/>
        </w:tblCellMar>
        <w:tblLook w:val="00A0" w:firstRow="1" w:lastRow="0" w:firstColumn="1" w:lastColumn="0" w:noHBand="0" w:noVBand="0"/>
      </w:tblPr>
      <w:tblGrid>
        <w:gridCol w:w="1170"/>
        <w:gridCol w:w="810"/>
        <w:gridCol w:w="810"/>
        <w:gridCol w:w="990"/>
        <w:gridCol w:w="900"/>
        <w:gridCol w:w="990"/>
        <w:gridCol w:w="900"/>
        <w:gridCol w:w="990"/>
      </w:tblGrid>
      <w:tr w:rsidR="0008590E">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Pr>
                <w:bCs/>
                <w:color w:val="000000"/>
              </w:rPr>
              <w:t>Expense Ratio (%)</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p>
        </w:tc>
      </w:tr>
      <w:tr w:rsidR="0008590E">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0-0.24</w:t>
            </w:r>
          </w:p>
        </w:tc>
        <w:tc>
          <w:tcPr>
            <w:tcW w:w="810" w:type="dxa"/>
            <w:tcBorders>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0.25-0.49</w:t>
            </w:r>
          </w:p>
        </w:tc>
        <w:tc>
          <w:tcPr>
            <w:tcW w:w="990" w:type="dxa"/>
            <w:tcBorders>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0.50-0.74</w:t>
            </w:r>
          </w:p>
        </w:tc>
        <w:tc>
          <w:tcPr>
            <w:tcW w:w="900" w:type="dxa"/>
            <w:tcBorders>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0.75-0.99</w:t>
            </w:r>
          </w:p>
        </w:tc>
        <w:tc>
          <w:tcPr>
            <w:tcW w:w="990" w:type="dxa"/>
            <w:tcBorders>
              <w:bottom w:val="single" w:sz="4" w:space="0" w:color="auto"/>
            </w:tcBorders>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1.00-1.24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1.25-1.49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r>
      <w:tr w:rsidR="0008590E">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81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9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3</w:t>
            </w:r>
          </w:p>
        </w:tc>
        <w:tc>
          <w:tcPr>
            <w:tcW w:w="900" w:type="dxa"/>
            <w:tcBorders>
              <w:top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5</w:t>
            </w:r>
          </w:p>
        </w:tc>
        <w:tc>
          <w:tcPr>
            <w:tcW w:w="990" w:type="dxa"/>
            <w:tcBorders>
              <w:top w:val="single" w:sz="4" w:space="0" w:color="auto"/>
            </w:tcBorders>
            <w:tcMar>
              <w:top w:w="10" w:type="dxa"/>
              <w:left w:w="10" w:type="dxa"/>
              <w:bottom w:w="0" w:type="dxa"/>
              <w:right w:w="10" w:type="dxa"/>
            </w:tcMar>
            <w:vAlign w:val="bottom"/>
          </w:tcPr>
          <w:p w:rsidR="0008590E" w:rsidRDefault="0008590E" w:rsidP="00DB49B7">
            <w:pPr>
              <w:ind w:left="-10"/>
              <w:jc w:val="center"/>
              <w:rPr>
                <w:color w:val="000000"/>
              </w:rPr>
            </w:pPr>
            <w:r>
              <w:rPr>
                <w:color w:val="000000"/>
              </w:rPr>
              <w:t>10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7</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color w:val="000000"/>
              </w:rPr>
            </w:pPr>
            <w:r w:rsidRPr="002C29B7">
              <w:rPr>
                <w:color w:val="000000"/>
              </w:rPr>
              <w:t>27</w:t>
            </w:r>
          </w:p>
        </w:tc>
      </w:tr>
      <w:tr w:rsidR="0008590E">
        <w:trPr>
          <w:trHeight w:val="312"/>
        </w:trPr>
        <w:tc>
          <w:tcPr>
            <w:tcW w:w="1170" w:type="dxa"/>
            <w:tcBorders>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FI</w:t>
            </w:r>
          </w:p>
        </w:tc>
        <w:tc>
          <w:tcPr>
            <w:tcW w:w="810" w:type="dxa"/>
            <w:tcBorders>
              <w:lef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w:t>
            </w:r>
          </w:p>
        </w:tc>
        <w:tc>
          <w:tcPr>
            <w:tcW w:w="810"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4</w:t>
            </w:r>
          </w:p>
        </w:tc>
        <w:tc>
          <w:tcPr>
            <w:tcW w:w="990"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3</w:t>
            </w:r>
          </w:p>
        </w:tc>
        <w:tc>
          <w:tcPr>
            <w:tcW w:w="900" w:type="dxa"/>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90" w:type="dxa"/>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00" w:type="dxa"/>
            <w:tcBorders>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90" w:type="dxa"/>
            <w:tcBorders>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color w:val="000000"/>
              </w:rPr>
            </w:pPr>
            <w:r w:rsidRPr="002C29B7">
              <w:rPr>
                <w:color w:val="000000"/>
              </w:rPr>
              <w:t>10</w:t>
            </w:r>
          </w:p>
        </w:tc>
      </w:tr>
      <w:tr w:rsidR="0008590E">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81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0</w:t>
            </w:r>
          </w:p>
        </w:tc>
        <w:tc>
          <w:tcPr>
            <w:tcW w:w="99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00" w:type="dxa"/>
            <w:tcBorders>
              <w:bottom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2</w:t>
            </w:r>
          </w:p>
        </w:tc>
        <w:tc>
          <w:tcPr>
            <w:tcW w:w="990" w:type="dxa"/>
            <w:tcBorders>
              <w:bottom w:val="single" w:sz="4" w:space="0" w:color="auto"/>
            </w:tcBorders>
            <w:tcMar>
              <w:top w:w="10" w:type="dxa"/>
              <w:left w:w="10" w:type="dxa"/>
              <w:bottom w:w="0" w:type="dxa"/>
              <w:right w:w="10" w:type="dxa"/>
            </w:tcMar>
            <w:vAlign w:val="bottom"/>
          </w:tcPr>
          <w:p w:rsidR="0008590E" w:rsidRDefault="0008590E" w:rsidP="00DB49B7">
            <w:pPr>
              <w:ind w:left="-10"/>
              <w:jc w:val="center"/>
              <w:rPr>
                <w:color w:val="000000"/>
              </w:rPr>
            </w:pPr>
            <w:r>
              <w:rPr>
                <w:color w:val="000000"/>
              </w:rPr>
              <w:t>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08590E" w:rsidRDefault="0008590E" w:rsidP="00DB49B7">
            <w:pPr>
              <w:ind w:left="-10"/>
              <w:jc w:val="center"/>
              <w:rPr>
                <w:color w:val="000000"/>
              </w:rPr>
            </w:pPr>
            <w:r>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color w:val="000000"/>
              </w:rPr>
            </w:pPr>
            <w:r w:rsidRPr="002C29B7">
              <w:rPr>
                <w:color w:val="000000"/>
              </w:rPr>
              <w:t>8</w:t>
            </w:r>
          </w:p>
        </w:tc>
      </w:tr>
      <w:tr w:rsidR="0008590E" w:rsidRPr="002C29B7">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3</w:t>
            </w:r>
          </w:p>
        </w:tc>
        <w:tc>
          <w:tcPr>
            <w:tcW w:w="81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5</w:t>
            </w:r>
          </w:p>
        </w:tc>
        <w:tc>
          <w:tcPr>
            <w:tcW w:w="99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7</w:t>
            </w:r>
          </w:p>
        </w:tc>
        <w:tc>
          <w:tcPr>
            <w:tcW w:w="900" w:type="dxa"/>
            <w:tcBorders>
              <w:top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7</w:t>
            </w:r>
          </w:p>
        </w:tc>
        <w:tc>
          <w:tcPr>
            <w:tcW w:w="990" w:type="dxa"/>
            <w:tcBorders>
              <w:top w:val="single" w:sz="4" w:space="0" w:color="auto"/>
            </w:tcBorders>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14</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9</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08590E" w:rsidRPr="002C29B7" w:rsidRDefault="0008590E" w:rsidP="00DB49B7">
            <w:pPr>
              <w:ind w:left="-10"/>
              <w:jc w:val="center"/>
              <w:rPr>
                <w:bCs/>
                <w:color w:val="000000"/>
              </w:rPr>
            </w:pPr>
            <w:r w:rsidRPr="002C29B7">
              <w:rPr>
                <w:bCs/>
                <w:color w:val="000000"/>
              </w:rPr>
              <w:t>45</w:t>
            </w:r>
          </w:p>
        </w:tc>
      </w:tr>
    </w:tbl>
    <w:p w:rsidR="0008590E" w:rsidRPr="002C29B7" w:rsidRDefault="0008590E" w:rsidP="0008590E">
      <w:pPr>
        <w:ind w:left="504"/>
      </w:pPr>
    </w:p>
    <w:p w:rsidR="0008590E" w:rsidRDefault="0008590E" w:rsidP="0008590E">
      <w:pPr>
        <w:tabs>
          <w:tab w:val="left" w:pos="900"/>
          <w:tab w:val="left" w:pos="1260"/>
        </w:tabs>
        <w:ind w:left="504"/>
      </w:pPr>
      <w:r>
        <w:tab/>
        <w:t>b.</w:t>
      </w:r>
    </w:p>
    <w:tbl>
      <w:tblPr>
        <w:tblW w:w="0" w:type="auto"/>
        <w:tblInd w:w="1458" w:type="dxa"/>
        <w:tblLook w:val="00A0" w:firstRow="1" w:lastRow="0" w:firstColumn="1" w:lastColumn="0" w:noHBand="0" w:noVBand="0"/>
      </w:tblPr>
      <w:tblGrid>
        <w:gridCol w:w="1980"/>
        <w:gridCol w:w="1170"/>
        <w:gridCol w:w="1170"/>
      </w:tblGrid>
      <w:tr w:rsidR="0008590E">
        <w:tc>
          <w:tcPr>
            <w:tcW w:w="1980" w:type="dxa"/>
            <w:tcBorders>
              <w:bottom w:val="single" w:sz="4" w:space="0" w:color="000000"/>
            </w:tcBorders>
          </w:tcPr>
          <w:p w:rsidR="0008590E" w:rsidRDefault="0008590E" w:rsidP="00DB49B7">
            <w:pPr>
              <w:jc w:val="center"/>
            </w:pPr>
            <w:r>
              <w:t>Expense Ratio (%)</w:t>
            </w:r>
          </w:p>
        </w:tc>
        <w:tc>
          <w:tcPr>
            <w:tcW w:w="1170" w:type="dxa"/>
            <w:tcBorders>
              <w:bottom w:val="single" w:sz="4" w:space="0" w:color="000000"/>
            </w:tcBorders>
          </w:tcPr>
          <w:p w:rsidR="0008590E" w:rsidRDefault="0008590E" w:rsidP="00DB49B7">
            <w:pPr>
              <w:jc w:val="center"/>
            </w:pPr>
            <w:r>
              <w:t>Frequency</w:t>
            </w:r>
          </w:p>
        </w:tc>
        <w:tc>
          <w:tcPr>
            <w:tcW w:w="1170" w:type="dxa"/>
            <w:tcBorders>
              <w:bottom w:val="single" w:sz="4" w:space="0" w:color="000000"/>
            </w:tcBorders>
          </w:tcPr>
          <w:p w:rsidR="0008590E" w:rsidRDefault="0008590E" w:rsidP="00DB49B7">
            <w:pPr>
              <w:jc w:val="center"/>
            </w:pPr>
            <w:r>
              <w:t>Percent</w:t>
            </w:r>
          </w:p>
        </w:tc>
      </w:tr>
      <w:tr w:rsidR="0008590E">
        <w:tc>
          <w:tcPr>
            <w:tcW w:w="1980" w:type="dxa"/>
            <w:tcBorders>
              <w:top w:val="single" w:sz="4" w:space="0" w:color="000000"/>
            </w:tcBorders>
          </w:tcPr>
          <w:p w:rsidR="0008590E" w:rsidRDefault="0008590E" w:rsidP="00DB49B7">
            <w:pPr>
              <w:jc w:val="center"/>
            </w:pPr>
            <w:r>
              <w:t>0-0.24</w:t>
            </w:r>
          </w:p>
        </w:tc>
        <w:tc>
          <w:tcPr>
            <w:tcW w:w="1170" w:type="dxa"/>
            <w:tcBorders>
              <w:top w:val="single" w:sz="4" w:space="0" w:color="000000"/>
            </w:tcBorders>
          </w:tcPr>
          <w:p w:rsidR="0008590E" w:rsidRDefault="0008590E" w:rsidP="00DB49B7">
            <w:pPr>
              <w:jc w:val="center"/>
            </w:pPr>
            <w:r>
              <w:t xml:space="preserve">  3</w:t>
            </w:r>
          </w:p>
        </w:tc>
        <w:tc>
          <w:tcPr>
            <w:tcW w:w="1170" w:type="dxa"/>
            <w:tcBorders>
              <w:top w:val="single" w:sz="4" w:space="0" w:color="000000"/>
            </w:tcBorders>
          </w:tcPr>
          <w:p w:rsidR="0008590E" w:rsidRDefault="0008590E" w:rsidP="00DB49B7">
            <w:pPr>
              <w:jc w:val="center"/>
            </w:pPr>
            <w:r>
              <w:t xml:space="preserve">  6.7</w:t>
            </w:r>
          </w:p>
        </w:tc>
      </w:tr>
      <w:tr w:rsidR="0008590E">
        <w:tc>
          <w:tcPr>
            <w:tcW w:w="1980" w:type="dxa"/>
          </w:tcPr>
          <w:p w:rsidR="0008590E" w:rsidRDefault="0008590E" w:rsidP="00DB49B7">
            <w:pPr>
              <w:jc w:val="center"/>
            </w:pPr>
            <w:r>
              <w:t>0.25-0.49</w:t>
            </w:r>
          </w:p>
        </w:tc>
        <w:tc>
          <w:tcPr>
            <w:tcW w:w="1170" w:type="dxa"/>
          </w:tcPr>
          <w:p w:rsidR="0008590E" w:rsidRDefault="0008590E" w:rsidP="00DB49B7">
            <w:pPr>
              <w:jc w:val="center"/>
            </w:pPr>
            <w:r>
              <w:t xml:space="preserve">  5</w:t>
            </w:r>
          </w:p>
        </w:tc>
        <w:tc>
          <w:tcPr>
            <w:tcW w:w="1170" w:type="dxa"/>
          </w:tcPr>
          <w:p w:rsidR="0008590E" w:rsidRDefault="0008590E" w:rsidP="00DB49B7">
            <w:pPr>
              <w:jc w:val="center"/>
            </w:pPr>
            <w:r>
              <w:t>11.1</w:t>
            </w:r>
          </w:p>
        </w:tc>
      </w:tr>
      <w:tr w:rsidR="0008590E">
        <w:tc>
          <w:tcPr>
            <w:tcW w:w="1980" w:type="dxa"/>
          </w:tcPr>
          <w:p w:rsidR="0008590E" w:rsidRDefault="0008590E" w:rsidP="00DB49B7">
            <w:pPr>
              <w:jc w:val="center"/>
            </w:pPr>
            <w:r>
              <w:t>0.50-0.74</w:t>
            </w:r>
          </w:p>
        </w:tc>
        <w:tc>
          <w:tcPr>
            <w:tcW w:w="1170" w:type="dxa"/>
          </w:tcPr>
          <w:p w:rsidR="0008590E" w:rsidRDefault="0008590E" w:rsidP="00DB49B7">
            <w:pPr>
              <w:jc w:val="center"/>
            </w:pPr>
            <w:r>
              <w:t xml:space="preserve">  7</w:t>
            </w:r>
          </w:p>
        </w:tc>
        <w:tc>
          <w:tcPr>
            <w:tcW w:w="1170" w:type="dxa"/>
          </w:tcPr>
          <w:p w:rsidR="0008590E" w:rsidRDefault="0008590E" w:rsidP="00DB49B7">
            <w:pPr>
              <w:jc w:val="center"/>
            </w:pPr>
            <w:r>
              <w:t>15.6</w:t>
            </w:r>
          </w:p>
        </w:tc>
      </w:tr>
      <w:tr w:rsidR="0008590E">
        <w:tc>
          <w:tcPr>
            <w:tcW w:w="1980" w:type="dxa"/>
          </w:tcPr>
          <w:p w:rsidR="0008590E" w:rsidRDefault="0008590E" w:rsidP="00DB49B7">
            <w:pPr>
              <w:jc w:val="center"/>
            </w:pPr>
            <w:r>
              <w:t>0.75-0.99</w:t>
            </w:r>
          </w:p>
        </w:tc>
        <w:tc>
          <w:tcPr>
            <w:tcW w:w="1170" w:type="dxa"/>
          </w:tcPr>
          <w:p w:rsidR="0008590E" w:rsidRDefault="0008590E" w:rsidP="00DB49B7">
            <w:pPr>
              <w:jc w:val="center"/>
            </w:pPr>
            <w:r>
              <w:t xml:space="preserve">  7</w:t>
            </w:r>
          </w:p>
        </w:tc>
        <w:tc>
          <w:tcPr>
            <w:tcW w:w="1170" w:type="dxa"/>
          </w:tcPr>
          <w:p w:rsidR="0008590E" w:rsidRDefault="0008590E" w:rsidP="00DB49B7">
            <w:pPr>
              <w:jc w:val="center"/>
            </w:pPr>
            <w:r>
              <w:t>15.6</w:t>
            </w:r>
          </w:p>
        </w:tc>
      </w:tr>
      <w:tr w:rsidR="0008590E">
        <w:tc>
          <w:tcPr>
            <w:tcW w:w="1980" w:type="dxa"/>
          </w:tcPr>
          <w:p w:rsidR="0008590E" w:rsidRDefault="0008590E" w:rsidP="00DB49B7">
            <w:pPr>
              <w:jc w:val="center"/>
            </w:pPr>
            <w:r>
              <w:t>1.00-1.24</w:t>
            </w:r>
          </w:p>
        </w:tc>
        <w:tc>
          <w:tcPr>
            <w:tcW w:w="1170" w:type="dxa"/>
          </w:tcPr>
          <w:p w:rsidR="0008590E" w:rsidRDefault="0008590E" w:rsidP="00DB49B7">
            <w:pPr>
              <w:jc w:val="center"/>
            </w:pPr>
            <w:r>
              <w:t>14</w:t>
            </w:r>
          </w:p>
        </w:tc>
        <w:tc>
          <w:tcPr>
            <w:tcW w:w="1170" w:type="dxa"/>
          </w:tcPr>
          <w:p w:rsidR="0008590E" w:rsidRDefault="0008590E" w:rsidP="00DB49B7">
            <w:pPr>
              <w:jc w:val="center"/>
            </w:pPr>
            <w:r>
              <w:t>31.0</w:t>
            </w:r>
          </w:p>
        </w:tc>
      </w:tr>
      <w:tr w:rsidR="0008590E">
        <w:tc>
          <w:tcPr>
            <w:tcW w:w="1980" w:type="dxa"/>
          </w:tcPr>
          <w:p w:rsidR="0008590E" w:rsidRDefault="0008590E" w:rsidP="00DB49B7">
            <w:pPr>
              <w:jc w:val="center"/>
            </w:pPr>
            <w:r>
              <w:t>1.25-1.49</w:t>
            </w:r>
          </w:p>
        </w:tc>
        <w:tc>
          <w:tcPr>
            <w:tcW w:w="1170" w:type="dxa"/>
          </w:tcPr>
          <w:p w:rsidR="0008590E" w:rsidRPr="00C649B2" w:rsidRDefault="0008590E" w:rsidP="00DB49B7">
            <w:pPr>
              <w:jc w:val="center"/>
              <w:rPr>
                <w:u w:val="single"/>
              </w:rPr>
            </w:pPr>
            <w:r>
              <w:rPr>
                <w:u w:val="single"/>
              </w:rPr>
              <w:t xml:space="preserve"> </w:t>
            </w:r>
            <w:r w:rsidRPr="00C649B2">
              <w:rPr>
                <w:u w:val="single"/>
              </w:rPr>
              <w:t xml:space="preserve"> 9</w:t>
            </w:r>
          </w:p>
        </w:tc>
        <w:tc>
          <w:tcPr>
            <w:tcW w:w="1170" w:type="dxa"/>
          </w:tcPr>
          <w:p w:rsidR="0008590E" w:rsidRPr="00C649B2" w:rsidRDefault="0008590E" w:rsidP="00DB49B7">
            <w:pPr>
              <w:jc w:val="center"/>
              <w:rPr>
                <w:u w:val="single"/>
              </w:rPr>
            </w:pPr>
            <w:r>
              <w:rPr>
                <w:u w:val="single"/>
              </w:rPr>
              <w:t>20.0</w:t>
            </w:r>
          </w:p>
        </w:tc>
      </w:tr>
      <w:tr w:rsidR="0008590E">
        <w:tc>
          <w:tcPr>
            <w:tcW w:w="1980" w:type="dxa"/>
          </w:tcPr>
          <w:p w:rsidR="0008590E" w:rsidRDefault="0008590E" w:rsidP="00DB49B7">
            <w:pPr>
              <w:jc w:val="center"/>
            </w:pPr>
            <w:r>
              <w:t>Total</w:t>
            </w:r>
          </w:p>
        </w:tc>
        <w:tc>
          <w:tcPr>
            <w:tcW w:w="1170" w:type="dxa"/>
          </w:tcPr>
          <w:p w:rsidR="0008590E" w:rsidRDefault="0008590E" w:rsidP="00DB49B7">
            <w:pPr>
              <w:jc w:val="center"/>
            </w:pPr>
            <w:r>
              <w:t>45</w:t>
            </w:r>
          </w:p>
        </w:tc>
        <w:tc>
          <w:tcPr>
            <w:tcW w:w="1170" w:type="dxa"/>
          </w:tcPr>
          <w:p w:rsidR="0008590E" w:rsidRDefault="0008590E" w:rsidP="00DB49B7">
            <w:pPr>
              <w:jc w:val="center"/>
            </w:pPr>
            <w:r>
              <w:t>100</w:t>
            </w:r>
          </w:p>
        </w:tc>
      </w:tr>
    </w:tbl>
    <w:p w:rsidR="0008590E" w:rsidRDefault="0008590E" w:rsidP="0008590E">
      <w:pPr>
        <w:tabs>
          <w:tab w:val="left" w:pos="900"/>
          <w:tab w:val="left" w:pos="1260"/>
        </w:tabs>
        <w:ind w:left="1260" w:hanging="756"/>
      </w:pPr>
      <w:r>
        <w:tab/>
      </w:r>
    </w:p>
    <w:p w:rsidR="0008590E" w:rsidRDefault="0008590E" w:rsidP="0008590E">
      <w:pPr>
        <w:ind w:left="1440" w:hanging="720"/>
      </w:pPr>
      <w:r>
        <w:t xml:space="preserve">    c.</w:t>
      </w:r>
      <w:r>
        <w:tab/>
        <w:t xml:space="preserve">Higher expense ratios are associated with Domestic Equity funds and lower expense ratios are associated with </w:t>
      </w:r>
      <w:r w:rsidR="00135F08">
        <w:t>f</w:t>
      </w:r>
      <w:r>
        <w:t xml:space="preserve">ixed </w:t>
      </w:r>
      <w:r w:rsidR="00135F08">
        <w:t>i</w:t>
      </w:r>
      <w:r>
        <w:t>ncome fund</w:t>
      </w:r>
      <w:r w:rsidR="00135F08">
        <w:t>s.</w:t>
      </w:r>
    </w:p>
    <w:p w:rsidR="00500D4D" w:rsidRDefault="00500D4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B96681" w:rsidRDefault="00B96681" w:rsidP="0008590E">
      <w:pPr>
        <w:tabs>
          <w:tab w:val="left" w:pos="900"/>
          <w:tab w:val="left" w:pos="1260"/>
        </w:tabs>
        <w:ind w:left="504"/>
      </w:pPr>
    </w:p>
    <w:p w:rsidR="0008590E" w:rsidRDefault="0008590E" w:rsidP="0008590E">
      <w:pPr>
        <w:tabs>
          <w:tab w:val="left" w:pos="900"/>
          <w:tab w:val="left" w:pos="1260"/>
        </w:tabs>
        <w:ind w:left="504"/>
      </w:pPr>
      <w:r>
        <w:lastRenderedPageBreak/>
        <w:t>36.</w:t>
      </w:r>
      <w:r>
        <w:tab/>
        <w:t>a.</w:t>
      </w:r>
      <w:r>
        <w:tab/>
        <w:t>The scatter diagram is shown below:</w:t>
      </w:r>
    </w:p>
    <w:p w:rsidR="0008590E" w:rsidRDefault="0008590E" w:rsidP="0008590E">
      <w:pPr>
        <w:ind w:left="504"/>
      </w:pPr>
    </w:p>
    <w:p w:rsidR="0008590E" w:rsidRDefault="002B5E11" w:rsidP="0008590E">
      <w:pPr>
        <w:ind w:left="504"/>
        <w:jc w:val="center"/>
      </w:pPr>
      <w:r>
        <w:rPr>
          <w:noProof/>
        </w:rPr>
        <w:drawing>
          <wp:inline distT="0" distB="0" distL="0" distR="0">
            <wp:extent cx="4572000" cy="2717165"/>
            <wp:effectExtent l="0" t="0" r="0" b="0"/>
            <wp:docPr id="24"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38">
                      <a:extLst>
                        <a:ext uri="{28A0092B-C50C-407E-A947-70E740481C1C}">
                          <a14:useLocalDpi xmlns:a14="http://schemas.microsoft.com/office/drawing/2010/main" val="0"/>
                        </a:ext>
                      </a:extLst>
                    </a:blip>
                    <a:srcRect l="-3996" t="-3683" r="-3001" b="-6883"/>
                    <a:stretch>
                      <a:fillRect/>
                    </a:stretch>
                  </pic:blipFill>
                  <pic:spPr bwMode="auto">
                    <a:xfrm>
                      <a:off x="0" y="0"/>
                      <a:ext cx="4572000" cy="2717165"/>
                    </a:xfrm>
                    <a:prstGeom prst="rect">
                      <a:avLst/>
                    </a:prstGeom>
                    <a:noFill/>
                    <a:ln>
                      <a:noFill/>
                    </a:ln>
                  </pic:spPr>
                </pic:pic>
              </a:graphicData>
            </a:graphic>
          </wp:inline>
        </w:drawing>
      </w:r>
    </w:p>
    <w:p w:rsidR="0008590E" w:rsidRDefault="0008590E" w:rsidP="0008590E">
      <w:pPr>
        <w:ind w:left="504"/>
      </w:pPr>
    </w:p>
    <w:p w:rsidR="0008590E" w:rsidRDefault="0008590E" w:rsidP="0008590E">
      <w:pPr>
        <w:tabs>
          <w:tab w:val="left" w:pos="900"/>
          <w:tab w:val="left" w:pos="1260"/>
        </w:tabs>
        <w:ind w:left="504"/>
      </w:pPr>
      <w:r>
        <w:tab/>
        <w:t>b.</w:t>
      </w:r>
      <w:r>
        <w:tab/>
        <w:t>There is some indication that higher 5</w:t>
      </w:r>
      <w:r w:rsidR="007C183F">
        <w:t>-</w:t>
      </w:r>
      <w:r>
        <w:t xml:space="preserve">year returns are associated with higher net asset values. </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7C4607" w:rsidRDefault="0008590E" w:rsidP="007C4607">
      <w:pPr>
        <w:tabs>
          <w:tab w:val="left" w:pos="900"/>
          <w:tab w:val="left" w:pos="1260"/>
        </w:tabs>
        <w:ind w:left="504"/>
      </w:pPr>
      <w:r>
        <w:t>37.</w:t>
      </w:r>
      <w:r>
        <w:tab/>
      </w:r>
      <w:proofErr w:type="gramStart"/>
      <w:r>
        <w:t>a</w:t>
      </w:r>
      <w:proofErr w:type="gramEnd"/>
      <w:r>
        <w:t>.</w:t>
      </w: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900"/>
        <w:gridCol w:w="810"/>
        <w:gridCol w:w="810"/>
        <w:gridCol w:w="810"/>
        <w:gridCol w:w="810"/>
        <w:gridCol w:w="900"/>
        <w:gridCol w:w="810"/>
      </w:tblGrid>
      <w:tr w:rsidR="007C4607" w:rsidTr="007C4607">
        <w:tc>
          <w:tcPr>
            <w:tcW w:w="1170" w:type="dxa"/>
            <w:tcBorders>
              <w:right w:val="single" w:sz="4" w:space="0" w:color="auto"/>
            </w:tcBorders>
          </w:tcPr>
          <w:p w:rsidR="007C4607" w:rsidRDefault="007C4607" w:rsidP="007C4607">
            <w:pPr>
              <w:spacing w:line="360" w:lineRule="auto"/>
            </w:pPr>
          </w:p>
        </w:tc>
        <w:tc>
          <w:tcPr>
            <w:tcW w:w="5040" w:type="dxa"/>
            <w:gridSpan w:val="6"/>
            <w:tcBorders>
              <w:left w:val="single" w:sz="4" w:space="0" w:color="auto"/>
              <w:right w:val="single" w:sz="4" w:space="0" w:color="auto"/>
            </w:tcBorders>
          </w:tcPr>
          <w:p w:rsidR="007C4607" w:rsidRPr="006C48EC" w:rsidRDefault="007C4607" w:rsidP="007C4607">
            <w:pPr>
              <w:spacing w:line="360" w:lineRule="auto"/>
              <w:jc w:val="center"/>
              <w:rPr>
                <w:b/>
              </w:rPr>
            </w:pPr>
            <w:r>
              <w:rPr>
                <w:b/>
              </w:rPr>
              <w:t>Highway</w:t>
            </w:r>
            <w:r w:rsidRPr="006C48EC">
              <w:rPr>
                <w:b/>
              </w:rPr>
              <w:t xml:space="preserve"> MPG</w:t>
            </w:r>
          </w:p>
        </w:tc>
        <w:tc>
          <w:tcPr>
            <w:tcW w:w="810" w:type="dxa"/>
            <w:tcBorders>
              <w:left w:val="single" w:sz="4" w:space="0" w:color="auto"/>
            </w:tcBorders>
          </w:tcPr>
          <w:p w:rsidR="007C4607" w:rsidRDefault="007C4607" w:rsidP="007C4607">
            <w:pPr>
              <w:spacing w:line="360" w:lineRule="auto"/>
            </w:pPr>
          </w:p>
        </w:tc>
      </w:tr>
      <w:tr w:rsidR="007C4607" w:rsidTr="007C4607">
        <w:tc>
          <w:tcPr>
            <w:tcW w:w="1170" w:type="dxa"/>
            <w:tcBorders>
              <w:bottom w:val="single" w:sz="4" w:space="0" w:color="auto"/>
              <w:right w:val="single" w:sz="4" w:space="0" w:color="auto"/>
            </w:tcBorders>
          </w:tcPr>
          <w:p w:rsidR="007C4607" w:rsidRPr="006C48EC" w:rsidRDefault="007C4607" w:rsidP="007C4607">
            <w:pPr>
              <w:spacing w:line="360" w:lineRule="auto"/>
              <w:rPr>
                <w:b/>
              </w:rPr>
            </w:pPr>
            <w:r>
              <w:rPr>
                <w:b/>
              </w:rPr>
              <w:t>Size</w:t>
            </w:r>
          </w:p>
        </w:tc>
        <w:tc>
          <w:tcPr>
            <w:tcW w:w="900" w:type="dxa"/>
            <w:tcBorders>
              <w:left w:val="single" w:sz="4" w:space="0" w:color="auto"/>
              <w:bottom w:val="single" w:sz="4" w:space="0" w:color="auto"/>
            </w:tcBorders>
          </w:tcPr>
          <w:p w:rsidR="007C4607" w:rsidRDefault="007C4607" w:rsidP="007C4607">
            <w:pPr>
              <w:spacing w:line="360" w:lineRule="auto"/>
              <w:jc w:val="center"/>
            </w:pPr>
            <w:r>
              <w:t>15-19</w:t>
            </w:r>
          </w:p>
        </w:tc>
        <w:tc>
          <w:tcPr>
            <w:tcW w:w="810" w:type="dxa"/>
            <w:tcBorders>
              <w:bottom w:val="single" w:sz="4" w:space="0" w:color="auto"/>
            </w:tcBorders>
          </w:tcPr>
          <w:p w:rsidR="007C4607" w:rsidRDefault="007C4607" w:rsidP="007C4607">
            <w:pPr>
              <w:spacing w:line="360" w:lineRule="auto"/>
              <w:jc w:val="center"/>
            </w:pPr>
            <w:r>
              <w:t>20-24</w:t>
            </w:r>
          </w:p>
        </w:tc>
        <w:tc>
          <w:tcPr>
            <w:tcW w:w="810" w:type="dxa"/>
            <w:tcBorders>
              <w:bottom w:val="single" w:sz="4" w:space="0" w:color="auto"/>
            </w:tcBorders>
          </w:tcPr>
          <w:p w:rsidR="007C4607" w:rsidRDefault="007C4607" w:rsidP="007C4607">
            <w:pPr>
              <w:spacing w:line="360" w:lineRule="auto"/>
              <w:jc w:val="center"/>
            </w:pPr>
            <w:r>
              <w:t>25-29</w:t>
            </w:r>
          </w:p>
        </w:tc>
        <w:tc>
          <w:tcPr>
            <w:tcW w:w="810" w:type="dxa"/>
            <w:tcBorders>
              <w:bottom w:val="single" w:sz="4" w:space="0" w:color="auto"/>
            </w:tcBorders>
          </w:tcPr>
          <w:p w:rsidR="007C4607" w:rsidRDefault="007C4607" w:rsidP="007C4607">
            <w:pPr>
              <w:spacing w:line="360" w:lineRule="auto"/>
              <w:jc w:val="center"/>
            </w:pPr>
            <w:r>
              <w:t>30-34</w:t>
            </w:r>
          </w:p>
        </w:tc>
        <w:tc>
          <w:tcPr>
            <w:tcW w:w="810" w:type="dxa"/>
            <w:tcBorders>
              <w:bottom w:val="single" w:sz="4" w:space="0" w:color="auto"/>
            </w:tcBorders>
          </w:tcPr>
          <w:p w:rsidR="007C4607" w:rsidRDefault="007C4607" w:rsidP="007C4607">
            <w:pPr>
              <w:spacing w:line="360" w:lineRule="auto"/>
              <w:jc w:val="center"/>
            </w:pPr>
            <w:r>
              <w:t>35-39</w:t>
            </w:r>
          </w:p>
        </w:tc>
        <w:tc>
          <w:tcPr>
            <w:tcW w:w="900" w:type="dxa"/>
            <w:tcBorders>
              <w:bottom w:val="single" w:sz="4" w:space="0" w:color="auto"/>
              <w:right w:val="single" w:sz="4" w:space="0" w:color="auto"/>
            </w:tcBorders>
          </w:tcPr>
          <w:p w:rsidR="007C4607" w:rsidRDefault="007C4607" w:rsidP="007C4607">
            <w:pPr>
              <w:spacing w:line="360" w:lineRule="auto"/>
              <w:jc w:val="center"/>
            </w:pPr>
            <w:r>
              <w:t>40-44</w:t>
            </w:r>
          </w:p>
        </w:tc>
        <w:tc>
          <w:tcPr>
            <w:tcW w:w="810" w:type="dxa"/>
            <w:tcBorders>
              <w:left w:val="single" w:sz="4" w:space="0" w:color="auto"/>
              <w:bottom w:val="single" w:sz="4" w:space="0" w:color="auto"/>
            </w:tcBorders>
          </w:tcPr>
          <w:p w:rsidR="007C4607" w:rsidRDefault="007C4607" w:rsidP="007C4607">
            <w:pPr>
              <w:spacing w:line="360" w:lineRule="auto"/>
            </w:pPr>
            <w:r>
              <w:t>Total</w:t>
            </w:r>
          </w:p>
        </w:tc>
      </w:tr>
      <w:tr w:rsidR="007C4607" w:rsidTr="007C4607">
        <w:tc>
          <w:tcPr>
            <w:tcW w:w="1170" w:type="dxa"/>
            <w:tcBorders>
              <w:top w:val="single" w:sz="4" w:space="0" w:color="auto"/>
              <w:right w:val="single" w:sz="4" w:space="0" w:color="auto"/>
            </w:tcBorders>
          </w:tcPr>
          <w:p w:rsidR="007C4607" w:rsidRDefault="007C4607" w:rsidP="007C4607">
            <w:pPr>
              <w:spacing w:line="360" w:lineRule="auto"/>
            </w:pPr>
            <w:r>
              <w:t>Compact</w:t>
            </w:r>
          </w:p>
        </w:tc>
        <w:tc>
          <w:tcPr>
            <w:tcW w:w="900" w:type="dxa"/>
            <w:tcBorders>
              <w:top w:val="single" w:sz="4" w:space="0" w:color="auto"/>
              <w:left w:val="single" w:sz="4" w:space="0" w:color="auto"/>
            </w:tcBorders>
          </w:tcPr>
          <w:p w:rsidR="007C4607" w:rsidRDefault="007C4607" w:rsidP="007C4607">
            <w:pPr>
              <w:spacing w:line="360" w:lineRule="auto"/>
              <w:jc w:val="center"/>
            </w:pPr>
            <w:r>
              <w:t>3</w:t>
            </w:r>
          </w:p>
        </w:tc>
        <w:tc>
          <w:tcPr>
            <w:tcW w:w="810" w:type="dxa"/>
            <w:tcBorders>
              <w:top w:val="single" w:sz="4" w:space="0" w:color="auto"/>
            </w:tcBorders>
          </w:tcPr>
          <w:p w:rsidR="007C4607" w:rsidRDefault="007C4607" w:rsidP="007C4607">
            <w:pPr>
              <w:spacing w:line="360" w:lineRule="auto"/>
              <w:jc w:val="center"/>
            </w:pPr>
            <w:r>
              <w:t>4</w:t>
            </w:r>
          </w:p>
        </w:tc>
        <w:tc>
          <w:tcPr>
            <w:tcW w:w="810" w:type="dxa"/>
            <w:tcBorders>
              <w:top w:val="single" w:sz="4" w:space="0" w:color="auto"/>
            </w:tcBorders>
          </w:tcPr>
          <w:p w:rsidR="007C4607" w:rsidRDefault="007C4607" w:rsidP="007C4607">
            <w:pPr>
              <w:spacing w:line="360" w:lineRule="auto"/>
              <w:jc w:val="center"/>
            </w:pPr>
            <w:r>
              <w:t>17</w:t>
            </w:r>
          </w:p>
        </w:tc>
        <w:tc>
          <w:tcPr>
            <w:tcW w:w="810" w:type="dxa"/>
            <w:tcBorders>
              <w:top w:val="single" w:sz="4" w:space="0" w:color="auto"/>
            </w:tcBorders>
          </w:tcPr>
          <w:p w:rsidR="007C4607" w:rsidRDefault="007C4607" w:rsidP="007C4607">
            <w:pPr>
              <w:spacing w:line="360" w:lineRule="auto"/>
              <w:jc w:val="center"/>
            </w:pPr>
            <w:r>
              <w:t>22</w:t>
            </w:r>
          </w:p>
        </w:tc>
        <w:tc>
          <w:tcPr>
            <w:tcW w:w="810" w:type="dxa"/>
            <w:tcBorders>
              <w:top w:val="single" w:sz="4" w:space="0" w:color="auto"/>
            </w:tcBorders>
          </w:tcPr>
          <w:p w:rsidR="007C4607" w:rsidRDefault="007C4607" w:rsidP="007C4607">
            <w:pPr>
              <w:spacing w:line="360" w:lineRule="auto"/>
              <w:jc w:val="center"/>
            </w:pPr>
            <w:r>
              <w:t>5</w:t>
            </w:r>
          </w:p>
        </w:tc>
        <w:tc>
          <w:tcPr>
            <w:tcW w:w="900" w:type="dxa"/>
            <w:tcBorders>
              <w:top w:val="single" w:sz="4" w:space="0" w:color="auto"/>
              <w:right w:val="single" w:sz="4" w:space="0" w:color="auto"/>
            </w:tcBorders>
          </w:tcPr>
          <w:p w:rsidR="007C4607" w:rsidRDefault="007C4607" w:rsidP="007C4607">
            <w:pPr>
              <w:spacing w:line="360" w:lineRule="auto"/>
              <w:jc w:val="center"/>
            </w:pPr>
            <w:r>
              <w:t>5</w:t>
            </w:r>
          </w:p>
        </w:tc>
        <w:tc>
          <w:tcPr>
            <w:tcW w:w="810" w:type="dxa"/>
            <w:tcBorders>
              <w:top w:val="single" w:sz="4" w:space="0" w:color="auto"/>
              <w:left w:val="single" w:sz="4" w:space="0" w:color="auto"/>
            </w:tcBorders>
          </w:tcPr>
          <w:p w:rsidR="007C4607" w:rsidRDefault="007C4607" w:rsidP="007C4607">
            <w:pPr>
              <w:spacing w:line="360" w:lineRule="auto"/>
              <w:jc w:val="center"/>
            </w:pPr>
            <w:r>
              <w:t>56</w:t>
            </w:r>
          </w:p>
        </w:tc>
      </w:tr>
      <w:tr w:rsidR="007C4607" w:rsidTr="007C4607">
        <w:tc>
          <w:tcPr>
            <w:tcW w:w="1170" w:type="dxa"/>
            <w:tcBorders>
              <w:right w:val="single" w:sz="4" w:space="0" w:color="auto"/>
            </w:tcBorders>
          </w:tcPr>
          <w:p w:rsidR="007C4607" w:rsidRDefault="007C4607" w:rsidP="007C4607">
            <w:pPr>
              <w:spacing w:line="360" w:lineRule="auto"/>
            </w:pPr>
            <w:r>
              <w:t>Midsize</w:t>
            </w:r>
          </w:p>
        </w:tc>
        <w:tc>
          <w:tcPr>
            <w:tcW w:w="900" w:type="dxa"/>
            <w:tcBorders>
              <w:left w:val="single" w:sz="4" w:space="0" w:color="auto"/>
            </w:tcBorders>
          </w:tcPr>
          <w:p w:rsidR="007C4607" w:rsidRDefault="007C4607" w:rsidP="007C4607">
            <w:pPr>
              <w:spacing w:line="360" w:lineRule="auto"/>
              <w:jc w:val="center"/>
            </w:pPr>
            <w:r>
              <w:t>3</w:t>
            </w:r>
          </w:p>
        </w:tc>
        <w:tc>
          <w:tcPr>
            <w:tcW w:w="810" w:type="dxa"/>
          </w:tcPr>
          <w:p w:rsidR="007C4607" w:rsidRDefault="007C4607" w:rsidP="007C4607">
            <w:pPr>
              <w:spacing w:line="360" w:lineRule="auto"/>
              <w:jc w:val="center"/>
            </w:pPr>
            <w:r>
              <w:t>4</w:t>
            </w:r>
          </w:p>
        </w:tc>
        <w:tc>
          <w:tcPr>
            <w:tcW w:w="810" w:type="dxa"/>
          </w:tcPr>
          <w:p w:rsidR="007C4607" w:rsidRDefault="007C4607" w:rsidP="007C4607">
            <w:pPr>
              <w:spacing w:line="360" w:lineRule="auto"/>
              <w:jc w:val="center"/>
            </w:pPr>
            <w:r>
              <w:t>30</w:t>
            </w:r>
          </w:p>
        </w:tc>
        <w:tc>
          <w:tcPr>
            <w:tcW w:w="810" w:type="dxa"/>
          </w:tcPr>
          <w:p w:rsidR="007C4607" w:rsidRDefault="007C4607" w:rsidP="007C4607">
            <w:pPr>
              <w:spacing w:line="360" w:lineRule="auto"/>
              <w:jc w:val="center"/>
            </w:pPr>
            <w:r>
              <w:t>20</w:t>
            </w:r>
          </w:p>
        </w:tc>
        <w:tc>
          <w:tcPr>
            <w:tcW w:w="810" w:type="dxa"/>
          </w:tcPr>
          <w:p w:rsidR="007C4607" w:rsidRDefault="007C4607" w:rsidP="007C4607">
            <w:pPr>
              <w:spacing w:line="360" w:lineRule="auto"/>
              <w:jc w:val="center"/>
            </w:pPr>
            <w:r>
              <w:t>9</w:t>
            </w:r>
          </w:p>
        </w:tc>
        <w:tc>
          <w:tcPr>
            <w:tcW w:w="900" w:type="dxa"/>
            <w:tcBorders>
              <w:right w:val="single" w:sz="4" w:space="0" w:color="auto"/>
            </w:tcBorders>
          </w:tcPr>
          <w:p w:rsidR="007C4607" w:rsidRDefault="007C4607" w:rsidP="007C4607">
            <w:pPr>
              <w:spacing w:line="360" w:lineRule="auto"/>
              <w:jc w:val="center"/>
            </w:pPr>
            <w:r>
              <w:t>3</w:t>
            </w:r>
          </w:p>
        </w:tc>
        <w:tc>
          <w:tcPr>
            <w:tcW w:w="810" w:type="dxa"/>
            <w:tcBorders>
              <w:left w:val="single" w:sz="4" w:space="0" w:color="auto"/>
            </w:tcBorders>
          </w:tcPr>
          <w:p w:rsidR="007C4607" w:rsidRDefault="007C4607" w:rsidP="007C4607">
            <w:pPr>
              <w:spacing w:line="360" w:lineRule="auto"/>
              <w:jc w:val="center"/>
            </w:pPr>
            <w:r>
              <w:t>69</w:t>
            </w:r>
          </w:p>
        </w:tc>
      </w:tr>
      <w:tr w:rsidR="007C4607" w:rsidTr="007C4607">
        <w:tc>
          <w:tcPr>
            <w:tcW w:w="1170" w:type="dxa"/>
            <w:tcBorders>
              <w:right w:val="single" w:sz="4" w:space="0" w:color="auto"/>
            </w:tcBorders>
          </w:tcPr>
          <w:p w:rsidR="007C4607" w:rsidRDefault="007C4607" w:rsidP="007C4607">
            <w:pPr>
              <w:spacing w:line="360" w:lineRule="auto"/>
            </w:pPr>
            <w:r>
              <w:t>Large</w:t>
            </w:r>
          </w:p>
        </w:tc>
        <w:tc>
          <w:tcPr>
            <w:tcW w:w="900" w:type="dxa"/>
            <w:tcBorders>
              <w:left w:val="single" w:sz="4" w:space="0" w:color="auto"/>
            </w:tcBorders>
          </w:tcPr>
          <w:p w:rsidR="007C4607" w:rsidRDefault="007C4607" w:rsidP="007C4607">
            <w:pPr>
              <w:spacing w:line="360" w:lineRule="auto"/>
              <w:jc w:val="center"/>
            </w:pPr>
            <w:r>
              <w:t>2</w:t>
            </w:r>
          </w:p>
        </w:tc>
        <w:tc>
          <w:tcPr>
            <w:tcW w:w="810" w:type="dxa"/>
          </w:tcPr>
          <w:p w:rsidR="007C4607" w:rsidRDefault="007C4607" w:rsidP="007C4607">
            <w:pPr>
              <w:spacing w:line="360" w:lineRule="auto"/>
              <w:jc w:val="center"/>
            </w:pPr>
            <w:r>
              <w:t>10</w:t>
            </w:r>
          </w:p>
        </w:tc>
        <w:tc>
          <w:tcPr>
            <w:tcW w:w="810" w:type="dxa"/>
          </w:tcPr>
          <w:p w:rsidR="007C4607" w:rsidRDefault="007C4607" w:rsidP="007C4607">
            <w:pPr>
              <w:spacing w:line="360" w:lineRule="auto"/>
              <w:jc w:val="center"/>
            </w:pPr>
            <w:r>
              <w:t>7</w:t>
            </w:r>
          </w:p>
        </w:tc>
        <w:tc>
          <w:tcPr>
            <w:tcW w:w="810" w:type="dxa"/>
          </w:tcPr>
          <w:p w:rsidR="007C4607" w:rsidRDefault="007C4607" w:rsidP="007C4607">
            <w:pPr>
              <w:spacing w:line="360" w:lineRule="auto"/>
              <w:jc w:val="center"/>
            </w:pPr>
            <w:r>
              <w:t>3</w:t>
            </w:r>
          </w:p>
        </w:tc>
        <w:tc>
          <w:tcPr>
            <w:tcW w:w="810" w:type="dxa"/>
          </w:tcPr>
          <w:p w:rsidR="007C4607" w:rsidRDefault="007C4607" w:rsidP="007C4607">
            <w:pPr>
              <w:spacing w:line="360" w:lineRule="auto"/>
              <w:jc w:val="center"/>
            </w:pPr>
            <w:r>
              <w:t>2</w:t>
            </w:r>
          </w:p>
        </w:tc>
        <w:tc>
          <w:tcPr>
            <w:tcW w:w="900" w:type="dxa"/>
            <w:tcBorders>
              <w:right w:val="single" w:sz="4" w:space="0" w:color="auto"/>
            </w:tcBorders>
          </w:tcPr>
          <w:p w:rsidR="007C4607" w:rsidRDefault="007C4607" w:rsidP="007C4607">
            <w:pPr>
              <w:spacing w:line="360" w:lineRule="auto"/>
              <w:jc w:val="center"/>
            </w:pPr>
            <w:r>
              <w:t>0</w:t>
            </w:r>
          </w:p>
        </w:tc>
        <w:tc>
          <w:tcPr>
            <w:tcW w:w="810" w:type="dxa"/>
            <w:tcBorders>
              <w:left w:val="single" w:sz="4" w:space="0" w:color="auto"/>
            </w:tcBorders>
          </w:tcPr>
          <w:p w:rsidR="007C4607" w:rsidRDefault="007C4607" w:rsidP="007C4607">
            <w:pPr>
              <w:spacing w:line="360" w:lineRule="auto"/>
              <w:jc w:val="center"/>
            </w:pPr>
            <w:r>
              <w:t>24</w:t>
            </w:r>
          </w:p>
        </w:tc>
      </w:tr>
      <w:tr w:rsidR="007C4607" w:rsidTr="007C4607">
        <w:tc>
          <w:tcPr>
            <w:tcW w:w="1170" w:type="dxa"/>
            <w:tcBorders>
              <w:top w:val="single" w:sz="4" w:space="0" w:color="auto"/>
              <w:right w:val="single" w:sz="4" w:space="0" w:color="auto"/>
            </w:tcBorders>
          </w:tcPr>
          <w:p w:rsidR="007C4607" w:rsidRDefault="007C4607" w:rsidP="007C4607">
            <w:pPr>
              <w:spacing w:line="360" w:lineRule="auto"/>
              <w:jc w:val="right"/>
            </w:pPr>
            <w:r>
              <w:t>Total</w:t>
            </w:r>
          </w:p>
        </w:tc>
        <w:tc>
          <w:tcPr>
            <w:tcW w:w="900" w:type="dxa"/>
            <w:tcBorders>
              <w:top w:val="single" w:sz="4" w:space="0" w:color="auto"/>
              <w:left w:val="single" w:sz="4" w:space="0" w:color="auto"/>
            </w:tcBorders>
          </w:tcPr>
          <w:p w:rsidR="007C4607" w:rsidRDefault="007C4607" w:rsidP="007C4607">
            <w:pPr>
              <w:spacing w:line="360" w:lineRule="auto"/>
              <w:jc w:val="center"/>
            </w:pPr>
            <w:r>
              <w:t>8</w:t>
            </w:r>
          </w:p>
        </w:tc>
        <w:tc>
          <w:tcPr>
            <w:tcW w:w="810" w:type="dxa"/>
            <w:tcBorders>
              <w:top w:val="single" w:sz="4" w:space="0" w:color="auto"/>
            </w:tcBorders>
          </w:tcPr>
          <w:p w:rsidR="007C4607" w:rsidRDefault="007C4607" w:rsidP="007C4607">
            <w:pPr>
              <w:spacing w:line="360" w:lineRule="auto"/>
              <w:jc w:val="center"/>
            </w:pPr>
            <w:r>
              <w:t>18</w:t>
            </w:r>
          </w:p>
        </w:tc>
        <w:tc>
          <w:tcPr>
            <w:tcW w:w="810" w:type="dxa"/>
            <w:tcBorders>
              <w:top w:val="single" w:sz="4" w:space="0" w:color="auto"/>
            </w:tcBorders>
          </w:tcPr>
          <w:p w:rsidR="007C4607" w:rsidRDefault="007C4607" w:rsidP="007C4607">
            <w:pPr>
              <w:spacing w:line="360" w:lineRule="auto"/>
              <w:jc w:val="center"/>
            </w:pPr>
            <w:r>
              <w:t>54</w:t>
            </w:r>
          </w:p>
        </w:tc>
        <w:tc>
          <w:tcPr>
            <w:tcW w:w="810" w:type="dxa"/>
            <w:tcBorders>
              <w:top w:val="single" w:sz="4" w:space="0" w:color="auto"/>
            </w:tcBorders>
          </w:tcPr>
          <w:p w:rsidR="007C4607" w:rsidRDefault="007C4607" w:rsidP="007C4607">
            <w:pPr>
              <w:spacing w:line="360" w:lineRule="auto"/>
              <w:jc w:val="center"/>
            </w:pPr>
            <w:r>
              <w:t>45</w:t>
            </w:r>
          </w:p>
        </w:tc>
        <w:tc>
          <w:tcPr>
            <w:tcW w:w="810" w:type="dxa"/>
            <w:tcBorders>
              <w:top w:val="single" w:sz="4" w:space="0" w:color="auto"/>
            </w:tcBorders>
          </w:tcPr>
          <w:p w:rsidR="007C4607" w:rsidRDefault="007C4607" w:rsidP="007C4607">
            <w:pPr>
              <w:spacing w:line="360" w:lineRule="auto"/>
              <w:jc w:val="center"/>
            </w:pPr>
            <w:r>
              <w:t>16</w:t>
            </w:r>
          </w:p>
        </w:tc>
        <w:tc>
          <w:tcPr>
            <w:tcW w:w="900" w:type="dxa"/>
            <w:tcBorders>
              <w:top w:val="single" w:sz="4" w:space="0" w:color="auto"/>
              <w:right w:val="single" w:sz="4" w:space="0" w:color="auto"/>
            </w:tcBorders>
          </w:tcPr>
          <w:p w:rsidR="007C4607" w:rsidRDefault="007C4607" w:rsidP="007C4607">
            <w:pPr>
              <w:spacing w:line="360" w:lineRule="auto"/>
              <w:jc w:val="center"/>
            </w:pPr>
            <w:r>
              <w:t>8</w:t>
            </w:r>
          </w:p>
        </w:tc>
        <w:tc>
          <w:tcPr>
            <w:tcW w:w="810" w:type="dxa"/>
            <w:tcBorders>
              <w:top w:val="single" w:sz="4" w:space="0" w:color="auto"/>
              <w:left w:val="single" w:sz="4" w:space="0" w:color="auto"/>
            </w:tcBorders>
          </w:tcPr>
          <w:p w:rsidR="007C4607" w:rsidRDefault="007C4607" w:rsidP="007C4607">
            <w:pPr>
              <w:spacing w:line="360" w:lineRule="auto"/>
              <w:jc w:val="center"/>
            </w:pPr>
            <w:r>
              <w:t>149</w:t>
            </w:r>
          </w:p>
        </w:tc>
      </w:tr>
    </w:tbl>
    <w:p w:rsidR="007C4607" w:rsidRDefault="007C4607" w:rsidP="0008590E">
      <w:pPr>
        <w:tabs>
          <w:tab w:val="left" w:pos="900"/>
          <w:tab w:val="left" w:pos="1260"/>
        </w:tabs>
        <w:ind w:left="1260" w:hanging="756"/>
      </w:pPr>
    </w:p>
    <w:p w:rsidR="007C4607" w:rsidRDefault="007C4607" w:rsidP="0008590E">
      <w:pPr>
        <w:tabs>
          <w:tab w:val="left" w:pos="900"/>
          <w:tab w:val="left" w:pos="1260"/>
        </w:tabs>
        <w:ind w:left="1260" w:hanging="756"/>
      </w:pPr>
    </w:p>
    <w:p w:rsidR="007C4607" w:rsidRDefault="0008590E" w:rsidP="007C4607">
      <w:pPr>
        <w:tabs>
          <w:tab w:val="left" w:pos="900"/>
          <w:tab w:val="left" w:pos="1260"/>
        </w:tabs>
        <w:ind w:left="1260" w:hanging="756"/>
      </w:pPr>
      <w:r>
        <w:tab/>
        <w:t>b.</w:t>
      </w:r>
      <w:r>
        <w:tab/>
      </w:r>
      <w:r w:rsidR="007C4607">
        <w:t>For these data, the larger cars had the lower fuel efficiencies.</w:t>
      </w:r>
    </w:p>
    <w:p w:rsidR="007C4607" w:rsidRDefault="007C4607" w:rsidP="0008590E">
      <w:pPr>
        <w:tabs>
          <w:tab w:val="left" w:pos="900"/>
          <w:tab w:val="left" w:pos="1260"/>
        </w:tabs>
        <w:ind w:left="1260" w:hanging="756"/>
      </w:pPr>
    </w:p>
    <w:p w:rsidR="0008590E" w:rsidRDefault="0008590E" w:rsidP="0008590E">
      <w:pPr>
        <w:tabs>
          <w:tab w:val="left" w:pos="900"/>
          <w:tab w:val="left" w:pos="1260"/>
        </w:tabs>
        <w:ind w:left="504"/>
      </w:pPr>
      <w:r>
        <w:tab/>
      </w:r>
      <w:proofErr w:type="gramStart"/>
      <w:r>
        <w:t>c</w:t>
      </w:r>
      <w:proofErr w:type="gramEnd"/>
      <w:r>
        <w:t>.</w:t>
      </w:r>
    </w:p>
    <w:tbl>
      <w:tblPr>
        <w:tblStyle w:val="TableGrid"/>
        <w:tblW w:w="7641" w:type="dxa"/>
        <w:tblInd w:w="13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
        <w:gridCol w:w="900"/>
        <w:gridCol w:w="810"/>
        <w:gridCol w:w="900"/>
        <w:gridCol w:w="810"/>
        <w:gridCol w:w="810"/>
        <w:gridCol w:w="810"/>
        <w:gridCol w:w="900"/>
        <w:gridCol w:w="900"/>
      </w:tblGrid>
      <w:tr w:rsidR="007C4607" w:rsidTr="007C4607">
        <w:tc>
          <w:tcPr>
            <w:tcW w:w="801" w:type="dxa"/>
            <w:tcBorders>
              <w:right w:val="single" w:sz="4" w:space="0" w:color="auto"/>
            </w:tcBorders>
          </w:tcPr>
          <w:p w:rsidR="007C4607" w:rsidRDefault="007C4607" w:rsidP="007C4607">
            <w:pPr>
              <w:spacing w:line="360" w:lineRule="auto"/>
            </w:pPr>
          </w:p>
        </w:tc>
        <w:tc>
          <w:tcPr>
            <w:tcW w:w="5940" w:type="dxa"/>
            <w:gridSpan w:val="7"/>
            <w:tcBorders>
              <w:left w:val="single" w:sz="4" w:space="0" w:color="auto"/>
            </w:tcBorders>
          </w:tcPr>
          <w:p w:rsidR="007C4607" w:rsidRPr="006C48EC" w:rsidRDefault="007C4607" w:rsidP="007C4607">
            <w:pPr>
              <w:spacing w:line="360" w:lineRule="auto"/>
              <w:jc w:val="center"/>
              <w:rPr>
                <w:b/>
              </w:rPr>
            </w:pPr>
            <w:r>
              <w:rPr>
                <w:b/>
              </w:rPr>
              <w:t>City</w:t>
            </w:r>
            <w:r w:rsidRPr="006C48EC">
              <w:rPr>
                <w:b/>
              </w:rPr>
              <w:t xml:space="preserve"> MPG</w:t>
            </w:r>
          </w:p>
        </w:tc>
        <w:tc>
          <w:tcPr>
            <w:tcW w:w="900" w:type="dxa"/>
          </w:tcPr>
          <w:p w:rsidR="007C4607" w:rsidRDefault="007C4607" w:rsidP="007C4607">
            <w:pPr>
              <w:spacing w:line="360" w:lineRule="auto"/>
            </w:pPr>
          </w:p>
        </w:tc>
      </w:tr>
      <w:tr w:rsidR="007C4607" w:rsidTr="007C4607">
        <w:tc>
          <w:tcPr>
            <w:tcW w:w="801" w:type="dxa"/>
            <w:tcBorders>
              <w:bottom w:val="single" w:sz="4" w:space="0" w:color="auto"/>
              <w:right w:val="single" w:sz="4" w:space="0" w:color="auto"/>
            </w:tcBorders>
          </w:tcPr>
          <w:p w:rsidR="007C4607" w:rsidRPr="006C48EC" w:rsidRDefault="007C4607" w:rsidP="007C4607">
            <w:pPr>
              <w:spacing w:line="360" w:lineRule="auto"/>
              <w:rPr>
                <w:b/>
              </w:rPr>
            </w:pPr>
            <w:r>
              <w:rPr>
                <w:b/>
              </w:rPr>
              <w:t>Drive</w:t>
            </w:r>
          </w:p>
        </w:tc>
        <w:tc>
          <w:tcPr>
            <w:tcW w:w="900" w:type="dxa"/>
            <w:tcBorders>
              <w:left w:val="single" w:sz="4" w:space="0" w:color="auto"/>
              <w:bottom w:val="single" w:sz="4" w:space="0" w:color="auto"/>
            </w:tcBorders>
          </w:tcPr>
          <w:p w:rsidR="007C4607" w:rsidRDefault="007C4607" w:rsidP="007C4607">
            <w:pPr>
              <w:spacing w:line="360" w:lineRule="auto"/>
              <w:jc w:val="center"/>
            </w:pPr>
            <w:r>
              <w:t>10-14</w:t>
            </w:r>
          </w:p>
        </w:tc>
        <w:tc>
          <w:tcPr>
            <w:tcW w:w="810" w:type="dxa"/>
            <w:tcBorders>
              <w:bottom w:val="single" w:sz="4" w:space="0" w:color="auto"/>
            </w:tcBorders>
          </w:tcPr>
          <w:p w:rsidR="007C4607" w:rsidRDefault="007C4607" w:rsidP="007C4607">
            <w:pPr>
              <w:spacing w:line="360" w:lineRule="auto"/>
              <w:jc w:val="center"/>
            </w:pPr>
            <w:r>
              <w:t>15-19</w:t>
            </w:r>
          </w:p>
        </w:tc>
        <w:tc>
          <w:tcPr>
            <w:tcW w:w="900" w:type="dxa"/>
            <w:tcBorders>
              <w:bottom w:val="single" w:sz="4" w:space="0" w:color="auto"/>
            </w:tcBorders>
          </w:tcPr>
          <w:p w:rsidR="007C4607" w:rsidRDefault="007C4607" w:rsidP="007C4607">
            <w:pPr>
              <w:spacing w:line="360" w:lineRule="auto"/>
              <w:jc w:val="center"/>
            </w:pPr>
            <w:r>
              <w:t>20-24</w:t>
            </w:r>
          </w:p>
        </w:tc>
        <w:tc>
          <w:tcPr>
            <w:tcW w:w="810" w:type="dxa"/>
            <w:tcBorders>
              <w:bottom w:val="single" w:sz="4" w:space="0" w:color="auto"/>
            </w:tcBorders>
          </w:tcPr>
          <w:p w:rsidR="007C4607" w:rsidRDefault="007C4607" w:rsidP="007C4607">
            <w:pPr>
              <w:spacing w:line="360" w:lineRule="auto"/>
              <w:jc w:val="center"/>
            </w:pPr>
            <w:r>
              <w:t>25-29</w:t>
            </w:r>
          </w:p>
        </w:tc>
        <w:tc>
          <w:tcPr>
            <w:tcW w:w="810" w:type="dxa"/>
            <w:tcBorders>
              <w:bottom w:val="single" w:sz="4" w:space="0" w:color="auto"/>
            </w:tcBorders>
          </w:tcPr>
          <w:p w:rsidR="007C4607" w:rsidRDefault="007C4607" w:rsidP="007C4607">
            <w:pPr>
              <w:spacing w:line="360" w:lineRule="auto"/>
              <w:jc w:val="center"/>
            </w:pPr>
            <w:r>
              <w:t>30-34</w:t>
            </w:r>
          </w:p>
        </w:tc>
        <w:tc>
          <w:tcPr>
            <w:tcW w:w="810" w:type="dxa"/>
            <w:tcBorders>
              <w:bottom w:val="single" w:sz="4" w:space="0" w:color="auto"/>
            </w:tcBorders>
          </w:tcPr>
          <w:p w:rsidR="007C4607" w:rsidRDefault="007C4607" w:rsidP="007C4607">
            <w:pPr>
              <w:spacing w:line="360" w:lineRule="auto"/>
              <w:jc w:val="center"/>
            </w:pPr>
            <w:r>
              <w:t>35-39</w:t>
            </w:r>
          </w:p>
        </w:tc>
        <w:tc>
          <w:tcPr>
            <w:tcW w:w="900" w:type="dxa"/>
            <w:tcBorders>
              <w:bottom w:val="single" w:sz="4" w:space="0" w:color="auto"/>
              <w:right w:val="single" w:sz="4" w:space="0" w:color="auto"/>
            </w:tcBorders>
          </w:tcPr>
          <w:p w:rsidR="007C4607" w:rsidRDefault="007C4607" w:rsidP="007C4607">
            <w:pPr>
              <w:spacing w:line="360" w:lineRule="auto"/>
              <w:jc w:val="center"/>
            </w:pPr>
            <w:r>
              <w:t>40-44</w:t>
            </w:r>
          </w:p>
        </w:tc>
        <w:tc>
          <w:tcPr>
            <w:tcW w:w="900" w:type="dxa"/>
            <w:tcBorders>
              <w:left w:val="single" w:sz="4" w:space="0" w:color="auto"/>
              <w:bottom w:val="single" w:sz="4" w:space="0" w:color="auto"/>
            </w:tcBorders>
          </w:tcPr>
          <w:p w:rsidR="007C4607" w:rsidRDefault="007C4607" w:rsidP="007C4607">
            <w:pPr>
              <w:spacing w:line="360" w:lineRule="auto"/>
              <w:jc w:val="center"/>
            </w:pPr>
            <w:r>
              <w:t>Total</w:t>
            </w:r>
          </w:p>
        </w:tc>
      </w:tr>
      <w:tr w:rsidR="007C4607" w:rsidTr="007C4607">
        <w:tc>
          <w:tcPr>
            <w:tcW w:w="801" w:type="dxa"/>
            <w:tcBorders>
              <w:top w:val="single" w:sz="4" w:space="0" w:color="auto"/>
              <w:right w:val="single" w:sz="4" w:space="0" w:color="auto"/>
            </w:tcBorders>
          </w:tcPr>
          <w:p w:rsidR="007C4607" w:rsidRDefault="007C4607" w:rsidP="007C4607">
            <w:pPr>
              <w:spacing w:line="360" w:lineRule="auto"/>
            </w:pPr>
            <w:r>
              <w:t>A</w:t>
            </w:r>
          </w:p>
        </w:tc>
        <w:tc>
          <w:tcPr>
            <w:tcW w:w="900" w:type="dxa"/>
            <w:tcBorders>
              <w:top w:val="single" w:sz="4" w:space="0" w:color="auto"/>
              <w:left w:val="single" w:sz="4" w:space="0" w:color="auto"/>
            </w:tcBorders>
          </w:tcPr>
          <w:p w:rsidR="007C4607" w:rsidRDefault="007C4607" w:rsidP="007C4607">
            <w:pPr>
              <w:spacing w:line="360" w:lineRule="auto"/>
              <w:jc w:val="center"/>
            </w:pPr>
            <w:r>
              <w:t>7</w:t>
            </w:r>
          </w:p>
        </w:tc>
        <w:tc>
          <w:tcPr>
            <w:tcW w:w="810" w:type="dxa"/>
            <w:tcBorders>
              <w:top w:val="single" w:sz="4" w:space="0" w:color="auto"/>
            </w:tcBorders>
          </w:tcPr>
          <w:p w:rsidR="007C4607" w:rsidRDefault="007C4607" w:rsidP="007C4607">
            <w:pPr>
              <w:spacing w:line="360" w:lineRule="auto"/>
              <w:jc w:val="center"/>
            </w:pPr>
            <w:r>
              <w:t>18</w:t>
            </w:r>
          </w:p>
        </w:tc>
        <w:tc>
          <w:tcPr>
            <w:tcW w:w="900" w:type="dxa"/>
            <w:tcBorders>
              <w:top w:val="single" w:sz="4" w:space="0" w:color="auto"/>
            </w:tcBorders>
          </w:tcPr>
          <w:p w:rsidR="007C4607" w:rsidRDefault="007C4607" w:rsidP="007C4607">
            <w:pPr>
              <w:spacing w:line="360" w:lineRule="auto"/>
              <w:jc w:val="center"/>
            </w:pPr>
            <w:r>
              <w:t>3</w:t>
            </w:r>
          </w:p>
        </w:tc>
        <w:tc>
          <w:tcPr>
            <w:tcW w:w="810" w:type="dxa"/>
            <w:tcBorders>
              <w:top w:val="single" w:sz="4" w:space="0" w:color="auto"/>
            </w:tcBorders>
          </w:tcPr>
          <w:p w:rsidR="007C4607" w:rsidRDefault="007C4607" w:rsidP="007C4607">
            <w:pPr>
              <w:spacing w:line="360" w:lineRule="auto"/>
              <w:jc w:val="center"/>
            </w:pPr>
            <w:r>
              <w:t>0</w:t>
            </w:r>
          </w:p>
        </w:tc>
        <w:tc>
          <w:tcPr>
            <w:tcW w:w="810" w:type="dxa"/>
            <w:tcBorders>
              <w:top w:val="single" w:sz="4" w:space="0" w:color="auto"/>
            </w:tcBorders>
          </w:tcPr>
          <w:p w:rsidR="007C4607" w:rsidRDefault="007C4607" w:rsidP="007C4607">
            <w:pPr>
              <w:spacing w:line="360" w:lineRule="auto"/>
              <w:jc w:val="center"/>
            </w:pPr>
            <w:r>
              <w:t>0</w:t>
            </w:r>
          </w:p>
        </w:tc>
        <w:tc>
          <w:tcPr>
            <w:tcW w:w="810" w:type="dxa"/>
            <w:tcBorders>
              <w:top w:val="single" w:sz="4" w:space="0" w:color="auto"/>
            </w:tcBorders>
          </w:tcPr>
          <w:p w:rsidR="007C4607" w:rsidRDefault="007C4607" w:rsidP="007C4607">
            <w:pPr>
              <w:spacing w:line="360" w:lineRule="auto"/>
              <w:jc w:val="center"/>
            </w:pPr>
            <w:r>
              <w:t>0</w:t>
            </w:r>
          </w:p>
        </w:tc>
        <w:tc>
          <w:tcPr>
            <w:tcW w:w="900" w:type="dxa"/>
            <w:tcBorders>
              <w:top w:val="single" w:sz="4" w:space="0" w:color="auto"/>
              <w:right w:val="single" w:sz="4" w:space="0" w:color="auto"/>
            </w:tcBorders>
          </w:tcPr>
          <w:p w:rsidR="007C4607" w:rsidRDefault="007C4607" w:rsidP="007C4607">
            <w:pPr>
              <w:spacing w:line="360" w:lineRule="auto"/>
              <w:jc w:val="center"/>
            </w:pPr>
            <w:r>
              <w:t>0</w:t>
            </w:r>
          </w:p>
        </w:tc>
        <w:tc>
          <w:tcPr>
            <w:tcW w:w="900" w:type="dxa"/>
            <w:tcBorders>
              <w:top w:val="single" w:sz="4" w:space="0" w:color="auto"/>
              <w:left w:val="single" w:sz="4" w:space="0" w:color="auto"/>
            </w:tcBorders>
          </w:tcPr>
          <w:p w:rsidR="007C4607" w:rsidRDefault="007C4607" w:rsidP="007C4607">
            <w:pPr>
              <w:spacing w:line="360" w:lineRule="auto"/>
              <w:jc w:val="center"/>
            </w:pPr>
            <w:r>
              <w:t>28</w:t>
            </w:r>
          </w:p>
        </w:tc>
      </w:tr>
      <w:tr w:rsidR="007C4607" w:rsidTr="007C4607">
        <w:tc>
          <w:tcPr>
            <w:tcW w:w="801" w:type="dxa"/>
            <w:tcBorders>
              <w:right w:val="single" w:sz="4" w:space="0" w:color="auto"/>
            </w:tcBorders>
          </w:tcPr>
          <w:p w:rsidR="007C4607" w:rsidRDefault="007C4607" w:rsidP="007C4607">
            <w:pPr>
              <w:spacing w:line="360" w:lineRule="auto"/>
            </w:pPr>
            <w:r>
              <w:t>F</w:t>
            </w:r>
          </w:p>
        </w:tc>
        <w:tc>
          <w:tcPr>
            <w:tcW w:w="900" w:type="dxa"/>
            <w:tcBorders>
              <w:left w:val="single" w:sz="4" w:space="0" w:color="auto"/>
            </w:tcBorders>
          </w:tcPr>
          <w:p w:rsidR="007C4607" w:rsidRDefault="007C4607" w:rsidP="007C4607">
            <w:pPr>
              <w:spacing w:line="360" w:lineRule="auto"/>
              <w:jc w:val="center"/>
            </w:pPr>
            <w:r>
              <w:t>0</w:t>
            </w:r>
          </w:p>
        </w:tc>
        <w:tc>
          <w:tcPr>
            <w:tcW w:w="810" w:type="dxa"/>
          </w:tcPr>
          <w:p w:rsidR="007C4607" w:rsidRDefault="007C4607" w:rsidP="007C4607">
            <w:pPr>
              <w:spacing w:line="360" w:lineRule="auto"/>
              <w:jc w:val="center"/>
            </w:pPr>
            <w:r>
              <w:t>17</w:t>
            </w:r>
          </w:p>
        </w:tc>
        <w:tc>
          <w:tcPr>
            <w:tcW w:w="900" w:type="dxa"/>
          </w:tcPr>
          <w:p w:rsidR="007C4607" w:rsidRDefault="007C4607" w:rsidP="007C4607">
            <w:pPr>
              <w:spacing w:line="360" w:lineRule="auto"/>
              <w:jc w:val="center"/>
            </w:pPr>
            <w:r>
              <w:t>49</w:t>
            </w:r>
          </w:p>
        </w:tc>
        <w:tc>
          <w:tcPr>
            <w:tcW w:w="810" w:type="dxa"/>
          </w:tcPr>
          <w:p w:rsidR="007C4607" w:rsidRDefault="007C4607" w:rsidP="007C4607">
            <w:pPr>
              <w:spacing w:line="360" w:lineRule="auto"/>
              <w:jc w:val="center"/>
            </w:pPr>
            <w:r>
              <w:t>19</w:t>
            </w:r>
          </w:p>
        </w:tc>
        <w:tc>
          <w:tcPr>
            <w:tcW w:w="810" w:type="dxa"/>
          </w:tcPr>
          <w:p w:rsidR="007C4607" w:rsidRDefault="007C4607" w:rsidP="007C4607">
            <w:pPr>
              <w:spacing w:line="360" w:lineRule="auto"/>
              <w:jc w:val="center"/>
            </w:pPr>
            <w:r>
              <w:t>2</w:t>
            </w:r>
          </w:p>
        </w:tc>
        <w:tc>
          <w:tcPr>
            <w:tcW w:w="810" w:type="dxa"/>
          </w:tcPr>
          <w:p w:rsidR="007C4607" w:rsidRDefault="007C4607" w:rsidP="007C4607">
            <w:pPr>
              <w:spacing w:line="360" w:lineRule="auto"/>
              <w:jc w:val="center"/>
            </w:pPr>
            <w:r>
              <w:t>0</w:t>
            </w:r>
          </w:p>
        </w:tc>
        <w:tc>
          <w:tcPr>
            <w:tcW w:w="900" w:type="dxa"/>
            <w:tcBorders>
              <w:right w:val="single" w:sz="4" w:space="0" w:color="auto"/>
            </w:tcBorders>
          </w:tcPr>
          <w:p w:rsidR="007C4607" w:rsidRDefault="007C4607" w:rsidP="007C4607">
            <w:pPr>
              <w:spacing w:line="360" w:lineRule="auto"/>
              <w:jc w:val="center"/>
            </w:pPr>
            <w:r>
              <w:t>3</w:t>
            </w:r>
          </w:p>
        </w:tc>
        <w:tc>
          <w:tcPr>
            <w:tcW w:w="900" w:type="dxa"/>
            <w:tcBorders>
              <w:left w:val="single" w:sz="4" w:space="0" w:color="auto"/>
            </w:tcBorders>
          </w:tcPr>
          <w:p w:rsidR="007C4607" w:rsidRDefault="007C4607" w:rsidP="007C4607">
            <w:pPr>
              <w:spacing w:line="360" w:lineRule="auto"/>
              <w:jc w:val="center"/>
            </w:pPr>
            <w:r>
              <w:t>90</w:t>
            </w:r>
          </w:p>
        </w:tc>
      </w:tr>
      <w:tr w:rsidR="007C4607" w:rsidTr="007C4607">
        <w:tc>
          <w:tcPr>
            <w:tcW w:w="801" w:type="dxa"/>
            <w:tcBorders>
              <w:bottom w:val="single" w:sz="4" w:space="0" w:color="auto"/>
              <w:right w:val="single" w:sz="4" w:space="0" w:color="auto"/>
            </w:tcBorders>
          </w:tcPr>
          <w:p w:rsidR="007C4607" w:rsidRDefault="007C4607" w:rsidP="007C4607">
            <w:pPr>
              <w:spacing w:line="360" w:lineRule="auto"/>
            </w:pPr>
            <w:r>
              <w:t>R</w:t>
            </w:r>
          </w:p>
        </w:tc>
        <w:tc>
          <w:tcPr>
            <w:tcW w:w="900" w:type="dxa"/>
            <w:tcBorders>
              <w:left w:val="single" w:sz="4" w:space="0" w:color="auto"/>
              <w:bottom w:val="single" w:sz="4" w:space="0" w:color="auto"/>
            </w:tcBorders>
          </w:tcPr>
          <w:p w:rsidR="007C4607" w:rsidRDefault="007C4607" w:rsidP="007C4607">
            <w:pPr>
              <w:spacing w:line="360" w:lineRule="auto"/>
              <w:jc w:val="center"/>
            </w:pPr>
            <w:r>
              <w:t>10</w:t>
            </w:r>
          </w:p>
        </w:tc>
        <w:tc>
          <w:tcPr>
            <w:tcW w:w="810" w:type="dxa"/>
            <w:tcBorders>
              <w:bottom w:val="single" w:sz="4" w:space="0" w:color="auto"/>
            </w:tcBorders>
          </w:tcPr>
          <w:p w:rsidR="007C4607" w:rsidRDefault="007C4607" w:rsidP="007C4607">
            <w:pPr>
              <w:spacing w:line="360" w:lineRule="auto"/>
              <w:jc w:val="center"/>
            </w:pPr>
            <w:r>
              <w:t>20</w:t>
            </w:r>
          </w:p>
        </w:tc>
        <w:tc>
          <w:tcPr>
            <w:tcW w:w="900" w:type="dxa"/>
            <w:tcBorders>
              <w:bottom w:val="single" w:sz="4" w:space="0" w:color="auto"/>
            </w:tcBorders>
          </w:tcPr>
          <w:p w:rsidR="007C4607" w:rsidRDefault="007C4607" w:rsidP="007C4607">
            <w:pPr>
              <w:spacing w:line="360" w:lineRule="auto"/>
              <w:jc w:val="center"/>
            </w:pPr>
            <w:r>
              <w:t>0</w:t>
            </w:r>
          </w:p>
        </w:tc>
        <w:tc>
          <w:tcPr>
            <w:tcW w:w="810" w:type="dxa"/>
            <w:tcBorders>
              <w:bottom w:val="single" w:sz="4" w:space="0" w:color="auto"/>
            </w:tcBorders>
          </w:tcPr>
          <w:p w:rsidR="007C4607" w:rsidRDefault="007C4607" w:rsidP="007C4607">
            <w:pPr>
              <w:spacing w:line="360" w:lineRule="auto"/>
              <w:jc w:val="center"/>
            </w:pPr>
            <w:r>
              <w:t>1</w:t>
            </w:r>
          </w:p>
        </w:tc>
        <w:tc>
          <w:tcPr>
            <w:tcW w:w="810" w:type="dxa"/>
            <w:tcBorders>
              <w:bottom w:val="single" w:sz="4" w:space="0" w:color="auto"/>
            </w:tcBorders>
          </w:tcPr>
          <w:p w:rsidR="007C4607" w:rsidRDefault="007C4607" w:rsidP="007C4607">
            <w:pPr>
              <w:spacing w:line="360" w:lineRule="auto"/>
              <w:jc w:val="center"/>
            </w:pPr>
            <w:r>
              <w:t>0</w:t>
            </w:r>
          </w:p>
        </w:tc>
        <w:tc>
          <w:tcPr>
            <w:tcW w:w="810" w:type="dxa"/>
            <w:tcBorders>
              <w:bottom w:val="single" w:sz="4" w:space="0" w:color="auto"/>
            </w:tcBorders>
          </w:tcPr>
          <w:p w:rsidR="007C4607" w:rsidRDefault="007C4607" w:rsidP="007C4607">
            <w:pPr>
              <w:spacing w:line="360" w:lineRule="auto"/>
              <w:jc w:val="center"/>
            </w:pPr>
            <w:r>
              <w:t>0</w:t>
            </w:r>
          </w:p>
        </w:tc>
        <w:tc>
          <w:tcPr>
            <w:tcW w:w="900" w:type="dxa"/>
            <w:tcBorders>
              <w:bottom w:val="single" w:sz="4" w:space="0" w:color="auto"/>
              <w:right w:val="single" w:sz="4" w:space="0" w:color="auto"/>
            </w:tcBorders>
          </w:tcPr>
          <w:p w:rsidR="007C4607" w:rsidRDefault="007C4607" w:rsidP="007C4607">
            <w:pPr>
              <w:spacing w:line="360" w:lineRule="auto"/>
              <w:jc w:val="center"/>
            </w:pPr>
            <w:r>
              <w:t>0</w:t>
            </w:r>
          </w:p>
        </w:tc>
        <w:tc>
          <w:tcPr>
            <w:tcW w:w="900" w:type="dxa"/>
            <w:tcBorders>
              <w:left w:val="single" w:sz="4" w:space="0" w:color="auto"/>
              <w:bottom w:val="single" w:sz="4" w:space="0" w:color="auto"/>
            </w:tcBorders>
          </w:tcPr>
          <w:p w:rsidR="007C4607" w:rsidRDefault="007C4607" w:rsidP="007C4607">
            <w:pPr>
              <w:spacing w:line="360" w:lineRule="auto"/>
              <w:jc w:val="center"/>
            </w:pPr>
            <w:r>
              <w:t>31</w:t>
            </w:r>
          </w:p>
        </w:tc>
      </w:tr>
      <w:tr w:rsidR="007C4607" w:rsidTr="007C4607">
        <w:tc>
          <w:tcPr>
            <w:tcW w:w="801" w:type="dxa"/>
            <w:tcBorders>
              <w:top w:val="single" w:sz="4" w:space="0" w:color="auto"/>
              <w:right w:val="single" w:sz="4" w:space="0" w:color="auto"/>
            </w:tcBorders>
          </w:tcPr>
          <w:p w:rsidR="007C4607" w:rsidRDefault="007C4607" w:rsidP="007C4607">
            <w:pPr>
              <w:spacing w:line="360" w:lineRule="auto"/>
              <w:jc w:val="right"/>
            </w:pPr>
            <w:r>
              <w:t>Total</w:t>
            </w:r>
          </w:p>
        </w:tc>
        <w:tc>
          <w:tcPr>
            <w:tcW w:w="900" w:type="dxa"/>
            <w:tcBorders>
              <w:top w:val="single" w:sz="4" w:space="0" w:color="auto"/>
              <w:left w:val="single" w:sz="4" w:space="0" w:color="auto"/>
            </w:tcBorders>
          </w:tcPr>
          <w:p w:rsidR="007C4607" w:rsidRDefault="007C4607" w:rsidP="007C4607">
            <w:pPr>
              <w:spacing w:line="360" w:lineRule="auto"/>
              <w:jc w:val="center"/>
            </w:pPr>
            <w:r>
              <w:t>17</w:t>
            </w:r>
          </w:p>
        </w:tc>
        <w:tc>
          <w:tcPr>
            <w:tcW w:w="810" w:type="dxa"/>
            <w:tcBorders>
              <w:top w:val="single" w:sz="4" w:space="0" w:color="auto"/>
            </w:tcBorders>
          </w:tcPr>
          <w:p w:rsidR="007C4607" w:rsidRDefault="007C4607" w:rsidP="007C4607">
            <w:pPr>
              <w:spacing w:line="360" w:lineRule="auto"/>
              <w:jc w:val="center"/>
            </w:pPr>
            <w:r>
              <w:t>55</w:t>
            </w:r>
          </w:p>
        </w:tc>
        <w:tc>
          <w:tcPr>
            <w:tcW w:w="900" w:type="dxa"/>
            <w:tcBorders>
              <w:top w:val="single" w:sz="4" w:space="0" w:color="auto"/>
            </w:tcBorders>
          </w:tcPr>
          <w:p w:rsidR="007C4607" w:rsidRDefault="007C4607" w:rsidP="007C4607">
            <w:pPr>
              <w:spacing w:line="360" w:lineRule="auto"/>
              <w:jc w:val="center"/>
            </w:pPr>
            <w:r>
              <w:t>52</w:t>
            </w:r>
          </w:p>
        </w:tc>
        <w:tc>
          <w:tcPr>
            <w:tcW w:w="810" w:type="dxa"/>
            <w:tcBorders>
              <w:top w:val="single" w:sz="4" w:space="0" w:color="auto"/>
            </w:tcBorders>
          </w:tcPr>
          <w:p w:rsidR="007C4607" w:rsidRDefault="007C4607" w:rsidP="007C4607">
            <w:pPr>
              <w:spacing w:line="360" w:lineRule="auto"/>
              <w:jc w:val="center"/>
            </w:pPr>
            <w:r>
              <w:t>20</w:t>
            </w:r>
          </w:p>
        </w:tc>
        <w:tc>
          <w:tcPr>
            <w:tcW w:w="810" w:type="dxa"/>
            <w:tcBorders>
              <w:top w:val="single" w:sz="4" w:space="0" w:color="auto"/>
            </w:tcBorders>
          </w:tcPr>
          <w:p w:rsidR="007C4607" w:rsidRDefault="007C4607" w:rsidP="007C4607">
            <w:pPr>
              <w:spacing w:line="360" w:lineRule="auto"/>
              <w:jc w:val="center"/>
            </w:pPr>
            <w:r>
              <w:t>2</w:t>
            </w:r>
          </w:p>
        </w:tc>
        <w:tc>
          <w:tcPr>
            <w:tcW w:w="810" w:type="dxa"/>
            <w:tcBorders>
              <w:top w:val="single" w:sz="4" w:space="0" w:color="auto"/>
            </w:tcBorders>
          </w:tcPr>
          <w:p w:rsidR="007C4607" w:rsidRDefault="007C4607" w:rsidP="007C4607">
            <w:pPr>
              <w:spacing w:line="360" w:lineRule="auto"/>
              <w:jc w:val="center"/>
            </w:pPr>
            <w:r>
              <w:t>0</w:t>
            </w:r>
          </w:p>
        </w:tc>
        <w:tc>
          <w:tcPr>
            <w:tcW w:w="900" w:type="dxa"/>
            <w:tcBorders>
              <w:top w:val="single" w:sz="4" w:space="0" w:color="auto"/>
              <w:right w:val="single" w:sz="4" w:space="0" w:color="auto"/>
            </w:tcBorders>
          </w:tcPr>
          <w:p w:rsidR="007C4607" w:rsidRDefault="007C4607" w:rsidP="007C4607">
            <w:pPr>
              <w:spacing w:line="360" w:lineRule="auto"/>
              <w:jc w:val="center"/>
            </w:pPr>
            <w:r>
              <w:t>3</w:t>
            </w:r>
          </w:p>
        </w:tc>
        <w:tc>
          <w:tcPr>
            <w:tcW w:w="900" w:type="dxa"/>
            <w:tcBorders>
              <w:top w:val="single" w:sz="4" w:space="0" w:color="auto"/>
              <w:left w:val="single" w:sz="4" w:space="0" w:color="auto"/>
            </w:tcBorders>
          </w:tcPr>
          <w:p w:rsidR="007C4607" w:rsidRDefault="007C4607" w:rsidP="007C4607">
            <w:pPr>
              <w:spacing w:line="360" w:lineRule="auto"/>
              <w:jc w:val="center"/>
            </w:pPr>
            <w:r>
              <w:t>149</w:t>
            </w:r>
          </w:p>
        </w:tc>
      </w:tr>
    </w:tbl>
    <w:p w:rsidR="007C4607" w:rsidRDefault="007C4607" w:rsidP="007C4607"/>
    <w:p w:rsidR="007C4607" w:rsidRDefault="007C4607" w:rsidP="0008590E">
      <w:pPr>
        <w:tabs>
          <w:tab w:val="left" w:pos="900"/>
          <w:tab w:val="left" w:pos="1260"/>
        </w:tabs>
        <w:ind w:left="504"/>
      </w:pPr>
    </w:p>
    <w:p w:rsidR="0008590E" w:rsidRDefault="0008590E" w:rsidP="0008590E">
      <w:pPr>
        <w:tabs>
          <w:tab w:val="left" w:pos="900"/>
          <w:tab w:val="left" w:pos="1260"/>
        </w:tabs>
        <w:ind w:left="1260" w:hanging="756"/>
      </w:pPr>
      <w:r>
        <w:tab/>
        <w:t>d.</w:t>
      </w:r>
      <w:r>
        <w:tab/>
        <w:t>Higher fuel efficiencies are associated with front wheel drive cars. Rear wheel drive cars had somewhat lower fuel efficiencies than four wheel drive cars.</w:t>
      </w:r>
    </w:p>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08590E" w:rsidRDefault="0008590E" w:rsidP="0008590E">
      <w:pPr>
        <w:tabs>
          <w:tab w:val="left" w:pos="900"/>
          <w:tab w:val="left" w:pos="1260"/>
        </w:tabs>
        <w:ind w:left="504"/>
      </w:pPr>
      <w:r>
        <w:tab/>
      </w:r>
      <w:proofErr w:type="gramStart"/>
      <w:r>
        <w:t>e</w:t>
      </w:r>
      <w:proofErr w:type="gramEnd"/>
      <w:r>
        <w:t>.</w:t>
      </w:r>
    </w:p>
    <w:tbl>
      <w:tblPr>
        <w:tblStyle w:val="TableGrid"/>
        <w:tblW w:w="0" w:type="auto"/>
        <w:tblInd w:w="13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
        <w:gridCol w:w="900"/>
        <w:gridCol w:w="810"/>
        <w:gridCol w:w="900"/>
        <w:gridCol w:w="810"/>
        <w:gridCol w:w="810"/>
        <w:gridCol w:w="810"/>
        <w:gridCol w:w="810"/>
        <w:gridCol w:w="990"/>
      </w:tblGrid>
      <w:tr w:rsidR="007C4607" w:rsidTr="007C4607">
        <w:tc>
          <w:tcPr>
            <w:tcW w:w="801" w:type="dxa"/>
            <w:tcBorders>
              <w:right w:val="single" w:sz="4" w:space="0" w:color="auto"/>
            </w:tcBorders>
          </w:tcPr>
          <w:p w:rsidR="007C4607" w:rsidRDefault="007C4607" w:rsidP="007C4607">
            <w:pPr>
              <w:spacing w:line="360" w:lineRule="auto"/>
            </w:pPr>
          </w:p>
        </w:tc>
        <w:tc>
          <w:tcPr>
            <w:tcW w:w="5850" w:type="dxa"/>
            <w:gridSpan w:val="7"/>
            <w:tcBorders>
              <w:left w:val="single" w:sz="4" w:space="0" w:color="auto"/>
            </w:tcBorders>
          </w:tcPr>
          <w:p w:rsidR="007C4607" w:rsidRPr="006C48EC" w:rsidRDefault="007C4607" w:rsidP="007C4607">
            <w:pPr>
              <w:spacing w:line="360" w:lineRule="auto"/>
              <w:jc w:val="center"/>
              <w:rPr>
                <w:b/>
              </w:rPr>
            </w:pPr>
            <w:r>
              <w:rPr>
                <w:b/>
              </w:rPr>
              <w:t>City</w:t>
            </w:r>
            <w:r w:rsidRPr="006C48EC">
              <w:rPr>
                <w:b/>
              </w:rPr>
              <w:t xml:space="preserve"> MPG</w:t>
            </w:r>
          </w:p>
        </w:tc>
        <w:tc>
          <w:tcPr>
            <w:tcW w:w="990" w:type="dxa"/>
          </w:tcPr>
          <w:p w:rsidR="007C4607" w:rsidRDefault="007C4607" w:rsidP="007C4607">
            <w:pPr>
              <w:spacing w:line="360" w:lineRule="auto"/>
            </w:pPr>
          </w:p>
        </w:tc>
      </w:tr>
      <w:tr w:rsidR="007C4607" w:rsidTr="007C4607">
        <w:tc>
          <w:tcPr>
            <w:tcW w:w="801" w:type="dxa"/>
            <w:tcBorders>
              <w:bottom w:val="single" w:sz="4" w:space="0" w:color="auto"/>
              <w:right w:val="single" w:sz="4" w:space="0" w:color="auto"/>
            </w:tcBorders>
          </w:tcPr>
          <w:p w:rsidR="007C4607" w:rsidRPr="006C48EC" w:rsidRDefault="007C4607" w:rsidP="007C4607">
            <w:pPr>
              <w:spacing w:line="360" w:lineRule="auto"/>
              <w:rPr>
                <w:b/>
              </w:rPr>
            </w:pPr>
            <w:r>
              <w:rPr>
                <w:b/>
              </w:rPr>
              <w:t>Drive</w:t>
            </w:r>
          </w:p>
        </w:tc>
        <w:tc>
          <w:tcPr>
            <w:tcW w:w="900" w:type="dxa"/>
            <w:tcBorders>
              <w:left w:val="single" w:sz="4" w:space="0" w:color="auto"/>
              <w:bottom w:val="single" w:sz="4" w:space="0" w:color="auto"/>
            </w:tcBorders>
          </w:tcPr>
          <w:p w:rsidR="007C4607" w:rsidRDefault="007C4607" w:rsidP="007C4607">
            <w:pPr>
              <w:spacing w:line="360" w:lineRule="auto"/>
              <w:jc w:val="center"/>
            </w:pPr>
            <w:r>
              <w:t>10-14</w:t>
            </w:r>
          </w:p>
        </w:tc>
        <w:tc>
          <w:tcPr>
            <w:tcW w:w="810" w:type="dxa"/>
            <w:tcBorders>
              <w:bottom w:val="single" w:sz="4" w:space="0" w:color="auto"/>
            </w:tcBorders>
          </w:tcPr>
          <w:p w:rsidR="007C4607" w:rsidRDefault="007C4607" w:rsidP="007C4607">
            <w:pPr>
              <w:spacing w:line="360" w:lineRule="auto"/>
              <w:jc w:val="center"/>
            </w:pPr>
            <w:r>
              <w:t>15-19</w:t>
            </w:r>
          </w:p>
        </w:tc>
        <w:tc>
          <w:tcPr>
            <w:tcW w:w="900" w:type="dxa"/>
            <w:tcBorders>
              <w:bottom w:val="single" w:sz="4" w:space="0" w:color="auto"/>
            </w:tcBorders>
          </w:tcPr>
          <w:p w:rsidR="007C4607" w:rsidRDefault="007C4607" w:rsidP="007C4607">
            <w:pPr>
              <w:spacing w:line="360" w:lineRule="auto"/>
              <w:jc w:val="center"/>
            </w:pPr>
            <w:r>
              <w:t>20-24</w:t>
            </w:r>
          </w:p>
        </w:tc>
        <w:tc>
          <w:tcPr>
            <w:tcW w:w="810" w:type="dxa"/>
            <w:tcBorders>
              <w:bottom w:val="single" w:sz="4" w:space="0" w:color="auto"/>
            </w:tcBorders>
          </w:tcPr>
          <w:p w:rsidR="007C4607" w:rsidRDefault="007C4607" w:rsidP="007C4607">
            <w:pPr>
              <w:spacing w:line="360" w:lineRule="auto"/>
              <w:jc w:val="center"/>
            </w:pPr>
            <w:r>
              <w:t>25-29</w:t>
            </w:r>
          </w:p>
        </w:tc>
        <w:tc>
          <w:tcPr>
            <w:tcW w:w="810" w:type="dxa"/>
            <w:tcBorders>
              <w:bottom w:val="single" w:sz="4" w:space="0" w:color="auto"/>
            </w:tcBorders>
          </w:tcPr>
          <w:p w:rsidR="007C4607" w:rsidRDefault="007C4607" w:rsidP="007C4607">
            <w:pPr>
              <w:spacing w:line="360" w:lineRule="auto"/>
              <w:jc w:val="center"/>
            </w:pPr>
            <w:r>
              <w:t>30-34</w:t>
            </w:r>
          </w:p>
        </w:tc>
        <w:tc>
          <w:tcPr>
            <w:tcW w:w="810" w:type="dxa"/>
            <w:tcBorders>
              <w:bottom w:val="single" w:sz="4" w:space="0" w:color="auto"/>
            </w:tcBorders>
          </w:tcPr>
          <w:p w:rsidR="007C4607" w:rsidRDefault="007C4607" w:rsidP="007C4607">
            <w:pPr>
              <w:spacing w:line="360" w:lineRule="auto"/>
              <w:jc w:val="center"/>
            </w:pPr>
            <w:r>
              <w:t>35-39</w:t>
            </w:r>
          </w:p>
        </w:tc>
        <w:tc>
          <w:tcPr>
            <w:tcW w:w="810" w:type="dxa"/>
            <w:tcBorders>
              <w:bottom w:val="single" w:sz="4" w:space="0" w:color="auto"/>
              <w:right w:val="single" w:sz="4" w:space="0" w:color="auto"/>
            </w:tcBorders>
          </w:tcPr>
          <w:p w:rsidR="007C4607" w:rsidRDefault="007C4607" w:rsidP="007C4607">
            <w:pPr>
              <w:spacing w:line="360" w:lineRule="auto"/>
              <w:jc w:val="center"/>
            </w:pPr>
            <w:r>
              <w:t>40-44</w:t>
            </w:r>
          </w:p>
        </w:tc>
        <w:tc>
          <w:tcPr>
            <w:tcW w:w="990" w:type="dxa"/>
            <w:tcBorders>
              <w:left w:val="single" w:sz="4" w:space="0" w:color="auto"/>
              <w:bottom w:val="single" w:sz="4" w:space="0" w:color="auto"/>
            </w:tcBorders>
          </w:tcPr>
          <w:p w:rsidR="007C4607" w:rsidRDefault="007C4607" w:rsidP="007C4607">
            <w:pPr>
              <w:spacing w:line="360" w:lineRule="auto"/>
              <w:jc w:val="center"/>
            </w:pPr>
            <w:r>
              <w:t>Total</w:t>
            </w:r>
          </w:p>
        </w:tc>
      </w:tr>
      <w:tr w:rsidR="007C4607" w:rsidTr="007C4607">
        <w:tc>
          <w:tcPr>
            <w:tcW w:w="801" w:type="dxa"/>
            <w:tcBorders>
              <w:top w:val="single" w:sz="4" w:space="0" w:color="auto"/>
              <w:right w:val="single" w:sz="4" w:space="0" w:color="auto"/>
            </w:tcBorders>
          </w:tcPr>
          <w:p w:rsidR="007C4607" w:rsidRDefault="007C4607" w:rsidP="007C4607">
            <w:pPr>
              <w:spacing w:line="360" w:lineRule="auto"/>
            </w:pPr>
            <w:r>
              <w:t>P</w:t>
            </w:r>
          </w:p>
        </w:tc>
        <w:tc>
          <w:tcPr>
            <w:tcW w:w="900" w:type="dxa"/>
            <w:tcBorders>
              <w:top w:val="single" w:sz="4" w:space="0" w:color="auto"/>
              <w:left w:val="single" w:sz="4" w:space="0" w:color="auto"/>
            </w:tcBorders>
          </w:tcPr>
          <w:p w:rsidR="007C4607" w:rsidRDefault="007C4607" w:rsidP="007C4607">
            <w:pPr>
              <w:spacing w:line="360" w:lineRule="auto"/>
              <w:jc w:val="center"/>
            </w:pPr>
            <w:r>
              <w:t>17</w:t>
            </w:r>
          </w:p>
        </w:tc>
        <w:tc>
          <w:tcPr>
            <w:tcW w:w="810" w:type="dxa"/>
            <w:tcBorders>
              <w:top w:val="single" w:sz="4" w:space="0" w:color="auto"/>
            </w:tcBorders>
          </w:tcPr>
          <w:p w:rsidR="007C4607" w:rsidRDefault="007C4607" w:rsidP="007C4607">
            <w:pPr>
              <w:spacing w:line="360" w:lineRule="auto"/>
              <w:jc w:val="center"/>
            </w:pPr>
            <w:r>
              <w:t>24</w:t>
            </w:r>
          </w:p>
        </w:tc>
        <w:tc>
          <w:tcPr>
            <w:tcW w:w="900" w:type="dxa"/>
            <w:tcBorders>
              <w:top w:val="single" w:sz="4" w:space="0" w:color="auto"/>
            </w:tcBorders>
          </w:tcPr>
          <w:p w:rsidR="007C4607" w:rsidRDefault="007C4607" w:rsidP="007C4607">
            <w:pPr>
              <w:spacing w:line="360" w:lineRule="auto"/>
              <w:jc w:val="center"/>
            </w:pPr>
            <w:r>
              <w:t>12</w:t>
            </w:r>
          </w:p>
        </w:tc>
        <w:tc>
          <w:tcPr>
            <w:tcW w:w="810" w:type="dxa"/>
            <w:tcBorders>
              <w:top w:val="single" w:sz="4" w:space="0" w:color="auto"/>
            </w:tcBorders>
          </w:tcPr>
          <w:p w:rsidR="007C4607" w:rsidRDefault="007C4607" w:rsidP="007C4607">
            <w:pPr>
              <w:spacing w:line="360" w:lineRule="auto"/>
              <w:jc w:val="center"/>
            </w:pPr>
            <w:r>
              <w:t>3</w:t>
            </w:r>
          </w:p>
        </w:tc>
        <w:tc>
          <w:tcPr>
            <w:tcW w:w="810" w:type="dxa"/>
            <w:tcBorders>
              <w:top w:val="single" w:sz="4" w:space="0" w:color="auto"/>
            </w:tcBorders>
          </w:tcPr>
          <w:p w:rsidR="007C4607" w:rsidRDefault="007C4607" w:rsidP="007C4607">
            <w:pPr>
              <w:spacing w:line="360" w:lineRule="auto"/>
              <w:jc w:val="center"/>
            </w:pPr>
            <w:r>
              <w:t>0</w:t>
            </w:r>
          </w:p>
        </w:tc>
        <w:tc>
          <w:tcPr>
            <w:tcW w:w="810" w:type="dxa"/>
            <w:tcBorders>
              <w:top w:val="single" w:sz="4" w:space="0" w:color="auto"/>
            </w:tcBorders>
          </w:tcPr>
          <w:p w:rsidR="007C4607" w:rsidRDefault="007C4607" w:rsidP="007C4607">
            <w:pPr>
              <w:spacing w:line="360" w:lineRule="auto"/>
              <w:jc w:val="center"/>
            </w:pPr>
            <w:r>
              <w:t>0</w:t>
            </w:r>
          </w:p>
        </w:tc>
        <w:tc>
          <w:tcPr>
            <w:tcW w:w="810" w:type="dxa"/>
            <w:tcBorders>
              <w:top w:val="single" w:sz="4" w:space="0" w:color="auto"/>
              <w:right w:val="single" w:sz="4" w:space="0" w:color="auto"/>
            </w:tcBorders>
          </w:tcPr>
          <w:p w:rsidR="007C4607" w:rsidRDefault="007C4607" w:rsidP="007C4607">
            <w:pPr>
              <w:spacing w:line="360" w:lineRule="auto"/>
              <w:jc w:val="center"/>
            </w:pPr>
            <w:r>
              <w:t>0</w:t>
            </w:r>
          </w:p>
        </w:tc>
        <w:tc>
          <w:tcPr>
            <w:tcW w:w="990" w:type="dxa"/>
            <w:tcBorders>
              <w:top w:val="single" w:sz="4" w:space="0" w:color="auto"/>
              <w:left w:val="single" w:sz="4" w:space="0" w:color="auto"/>
            </w:tcBorders>
          </w:tcPr>
          <w:p w:rsidR="007C4607" w:rsidRDefault="007C4607" w:rsidP="007C4607">
            <w:pPr>
              <w:spacing w:line="360" w:lineRule="auto"/>
              <w:jc w:val="center"/>
            </w:pPr>
            <w:r>
              <w:t>56</w:t>
            </w:r>
          </w:p>
        </w:tc>
      </w:tr>
      <w:tr w:rsidR="007C4607" w:rsidTr="007C4607">
        <w:tc>
          <w:tcPr>
            <w:tcW w:w="801" w:type="dxa"/>
            <w:tcBorders>
              <w:right w:val="single" w:sz="4" w:space="0" w:color="auto"/>
            </w:tcBorders>
          </w:tcPr>
          <w:p w:rsidR="007C4607" w:rsidRDefault="007C4607" w:rsidP="007C4607">
            <w:pPr>
              <w:spacing w:line="360" w:lineRule="auto"/>
            </w:pPr>
            <w:r>
              <w:t>R</w:t>
            </w:r>
          </w:p>
        </w:tc>
        <w:tc>
          <w:tcPr>
            <w:tcW w:w="900" w:type="dxa"/>
            <w:tcBorders>
              <w:left w:val="single" w:sz="4" w:space="0" w:color="auto"/>
            </w:tcBorders>
          </w:tcPr>
          <w:p w:rsidR="007C4607" w:rsidRDefault="007C4607" w:rsidP="007C4607">
            <w:pPr>
              <w:spacing w:line="360" w:lineRule="auto"/>
              <w:jc w:val="center"/>
            </w:pPr>
            <w:r>
              <w:t>0</w:t>
            </w:r>
          </w:p>
        </w:tc>
        <w:tc>
          <w:tcPr>
            <w:tcW w:w="810" w:type="dxa"/>
          </w:tcPr>
          <w:p w:rsidR="007C4607" w:rsidRDefault="007C4607" w:rsidP="007C4607">
            <w:pPr>
              <w:spacing w:line="360" w:lineRule="auto"/>
              <w:jc w:val="center"/>
            </w:pPr>
            <w:r>
              <w:t>31</w:t>
            </w:r>
          </w:p>
        </w:tc>
        <w:tc>
          <w:tcPr>
            <w:tcW w:w="900" w:type="dxa"/>
          </w:tcPr>
          <w:p w:rsidR="007C4607" w:rsidRDefault="007C4607" w:rsidP="007C4607">
            <w:pPr>
              <w:spacing w:line="360" w:lineRule="auto"/>
              <w:jc w:val="center"/>
            </w:pPr>
            <w:r>
              <w:t>40</w:t>
            </w:r>
          </w:p>
        </w:tc>
        <w:tc>
          <w:tcPr>
            <w:tcW w:w="810" w:type="dxa"/>
          </w:tcPr>
          <w:p w:rsidR="007C4607" w:rsidRDefault="007C4607" w:rsidP="007C4607">
            <w:pPr>
              <w:spacing w:line="360" w:lineRule="auto"/>
              <w:jc w:val="center"/>
            </w:pPr>
            <w:r>
              <w:t>17</w:t>
            </w:r>
          </w:p>
        </w:tc>
        <w:tc>
          <w:tcPr>
            <w:tcW w:w="810" w:type="dxa"/>
          </w:tcPr>
          <w:p w:rsidR="007C4607" w:rsidRDefault="007C4607" w:rsidP="007C4607">
            <w:pPr>
              <w:spacing w:line="360" w:lineRule="auto"/>
              <w:jc w:val="center"/>
            </w:pPr>
            <w:r>
              <w:t>2</w:t>
            </w:r>
          </w:p>
        </w:tc>
        <w:tc>
          <w:tcPr>
            <w:tcW w:w="810" w:type="dxa"/>
          </w:tcPr>
          <w:p w:rsidR="007C4607" w:rsidRDefault="007C4607" w:rsidP="007C4607">
            <w:pPr>
              <w:spacing w:line="360" w:lineRule="auto"/>
              <w:jc w:val="center"/>
            </w:pPr>
            <w:r>
              <w:t>0</w:t>
            </w:r>
          </w:p>
        </w:tc>
        <w:tc>
          <w:tcPr>
            <w:tcW w:w="810" w:type="dxa"/>
            <w:tcBorders>
              <w:right w:val="single" w:sz="4" w:space="0" w:color="auto"/>
            </w:tcBorders>
          </w:tcPr>
          <w:p w:rsidR="007C4607" w:rsidRDefault="007C4607" w:rsidP="007C4607">
            <w:pPr>
              <w:spacing w:line="360" w:lineRule="auto"/>
              <w:jc w:val="center"/>
            </w:pPr>
            <w:r>
              <w:t>3</w:t>
            </w:r>
          </w:p>
        </w:tc>
        <w:tc>
          <w:tcPr>
            <w:tcW w:w="990" w:type="dxa"/>
            <w:tcBorders>
              <w:left w:val="single" w:sz="4" w:space="0" w:color="auto"/>
            </w:tcBorders>
          </w:tcPr>
          <w:p w:rsidR="007C4607" w:rsidRDefault="007C4607" w:rsidP="007C4607">
            <w:pPr>
              <w:spacing w:line="360" w:lineRule="auto"/>
              <w:jc w:val="center"/>
            </w:pPr>
            <w:r>
              <w:t>93</w:t>
            </w:r>
          </w:p>
        </w:tc>
      </w:tr>
      <w:tr w:rsidR="007C4607" w:rsidTr="007C4607">
        <w:tc>
          <w:tcPr>
            <w:tcW w:w="801" w:type="dxa"/>
            <w:tcBorders>
              <w:top w:val="single" w:sz="4" w:space="0" w:color="auto"/>
              <w:right w:val="single" w:sz="4" w:space="0" w:color="auto"/>
            </w:tcBorders>
          </w:tcPr>
          <w:p w:rsidR="007C4607" w:rsidRDefault="007C4607" w:rsidP="007C4607">
            <w:pPr>
              <w:spacing w:line="360" w:lineRule="auto"/>
              <w:jc w:val="right"/>
            </w:pPr>
            <w:r>
              <w:t>Total</w:t>
            </w:r>
          </w:p>
        </w:tc>
        <w:tc>
          <w:tcPr>
            <w:tcW w:w="900" w:type="dxa"/>
            <w:tcBorders>
              <w:top w:val="single" w:sz="4" w:space="0" w:color="auto"/>
              <w:left w:val="single" w:sz="4" w:space="0" w:color="auto"/>
            </w:tcBorders>
          </w:tcPr>
          <w:p w:rsidR="007C4607" w:rsidRDefault="007C4607" w:rsidP="007C4607">
            <w:pPr>
              <w:spacing w:line="360" w:lineRule="auto"/>
              <w:jc w:val="center"/>
            </w:pPr>
            <w:r>
              <w:t>17</w:t>
            </w:r>
          </w:p>
        </w:tc>
        <w:tc>
          <w:tcPr>
            <w:tcW w:w="810" w:type="dxa"/>
            <w:tcBorders>
              <w:top w:val="single" w:sz="4" w:space="0" w:color="auto"/>
            </w:tcBorders>
          </w:tcPr>
          <w:p w:rsidR="007C4607" w:rsidRDefault="007C4607" w:rsidP="007C4607">
            <w:pPr>
              <w:spacing w:line="360" w:lineRule="auto"/>
              <w:jc w:val="center"/>
            </w:pPr>
            <w:r>
              <w:t>55</w:t>
            </w:r>
          </w:p>
        </w:tc>
        <w:tc>
          <w:tcPr>
            <w:tcW w:w="900" w:type="dxa"/>
            <w:tcBorders>
              <w:top w:val="single" w:sz="4" w:space="0" w:color="auto"/>
            </w:tcBorders>
          </w:tcPr>
          <w:p w:rsidR="007C4607" w:rsidRDefault="007C4607" w:rsidP="007C4607">
            <w:pPr>
              <w:spacing w:line="360" w:lineRule="auto"/>
              <w:jc w:val="center"/>
            </w:pPr>
            <w:r>
              <w:t>52</w:t>
            </w:r>
          </w:p>
        </w:tc>
        <w:tc>
          <w:tcPr>
            <w:tcW w:w="810" w:type="dxa"/>
            <w:tcBorders>
              <w:top w:val="single" w:sz="4" w:space="0" w:color="auto"/>
            </w:tcBorders>
          </w:tcPr>
          <w:p w:rsidR="007C4607" w:rsidRDefault="007C4607" w:rsidP="007C4607">
            <w:pPr>
              <w:spacing w:line="360" w:lineRule="auto"/>
              <w:jc w:val="center"/>
            </w:pPr>
            <w:r>
              <w:t>20</w:t>
            </w:r>
          </w:p>
        </w:tc>
        <w:tc>
          <w:tcPr>
            <w:tcW w:w="810" w:type="dxa"/>
            <w:tcBorders>
              <w:top w:val="single" w:sz="4" w:space="0" w:color="auto"/>
            </w:tcBorders>
          </w:tcPr>
          <w:p w:rsidR="007C4607" w:rsidRDefault="007C4607" w:rsidP="007C4607">
            <w:pPr>
              <w:spacing w:line="360" w:lineRule="auto"/>
              <w:jc w:val="center"/>
            </w:pPr>
            <w:r>
              <w:t>2</w:t>
            </w:r>
          </w:p>
        </w:tc>
        <w:tc>
          <w:tcPr>
            <w:tcW w:w="810" w:type="dxa"/>
            <w:tcBorders>
              <w:top w:val="single" w:sz="4" w:space="0" w:color="auto"/>
            </w:tcBorders>
          </w:tcPr>
          <w:p w:rsidR="007C4607" w:rsidRDefault="007C4607" w:rsidP="007C4607">
            <w:pPr>
              <w:spacing w:line="360" w:lineRule="auto"/>
              <w:jc w:val="center"/>
            </w:pPr>
            <w:r>
              <w:t>0</w:t>
            </w:r>
          </w:p>
        </w:tc>
        <w:tc>
          <w:tcPr>
            <w:tcW w:w="810" w:type="dxa"/>
            <w:tcBorders>
              <w:top w:val="single" w:sz="4" w:space="0" w:color="auto"/>
              <w:right w:val="single" w:sz="4" w:space="0" w:color="auto"/>
            </w:tcBorders>
          </w:tcPr>
          <w:p w:rsidR="007C4607" w:rsidRDefault="007C4607" w:rsidP="007C4607">
            <w:pPr>
              <w:spacing w:line="360" w:lineRule="auto"/>
              <w:jc w:val="center"/>
            </w:pPr>
            <w:r>
              <w:t>3</w:t>
            </w:r>
          </w:p>
        </w:tc>
        <w:tc>
          <w:tcPr>
            <w:tcW w:w="990" w:type="dxa"/>
            <w:tcBorders>
              <w:top w:val="single" w:sz="4" w:space="0" w:color="auto"/>
              <w:left w:val="single" w:sz="4" w:space="0" w:color="auto"/>
            </w:tcBorders>
          </w:tcPr>
          <w:p w:rsidR="007C4607" w:rsidRDefault="007C4607" w:rsidP="007C4607">
            <w:pPr>
              <w:spacing w:line="360" w:lineRule="auto"/>
              <w:jc w:val="center"/>
            </w:pPr>
            <w:r>
              <w:t>149</w:t>
            </w:r>
          </w:p>
        </w:tc>
      </w:tr>
    </w:tbl>
    <w:p w:rsidR="007C4607" w:rsidRDefault="007C4607" w:rsidP="007C4607"/>
    <w:p w:rsidR="007C4607" w:rsidRDefault="007C4607" w:rsidP="0008590E">
      <w:pPr>
        <w:tabs>
          <w:tab w:val="left" w:pos="900"/>
          <w:tab w:val="left" w:pos="1260"/>
        </w:tabs>
        <w:ind w:left="504"/>
      </w:pPr>
    </w:p>
    <w:p w:rsidR="0008590E" w:rsidRDefault="0008590E" w:rsidP="0008590E">
      <w:pPr>
        <w:tabs>
          <w:tab w:val="left" w:pos="900"/>
          <w:tab w:val="left" w:pos="1260"/>
        </w:tabs>
        <w:ind w:left="504"/>
      </w:pPr>
      <w:r>
        <w:tab/>
        <w:t>f.</w:t>
      </w:r>
      <w:r>
        <w:tab/>
        <w:t>Higher fuel efficiencies are associated with cars that use regular fuel.</w:t>
      </w:r>
    </w:p>
    <w:p w:rsidR="005A6BB1" w:rsidRDefault="005A6BB1">
      <w:pPr>
        <w:tabs>
          <w:tab w:val="left" w:pos="-936"/>
          <w:tab w:val="left" w:pos="-216"/>
          <w:tab w:val="left" w:pos="504"/>
          <w:tab w:val="left" w:pos="904"/>
          <w:tab w:val="left" w:pos="1264"/>
          <w:tab w:val="left" w:pos="135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8590E" w:rsidRDefault="0008590E" w:rsidP="0008590E">
      <w:pPr>
        <w:tabs>
          <w:tab w:val="left" w:pos="900"/>
          <w:tab w:val="left" w:pos="1260"/>
        </w:tabs>
        <w:ind w:left="504"/>
      </w:pPr>
      <w:r>
        <w:t>38.</w:t>
      </w:r>
      <w:r>
        <w:tab/>
      </w:r>
      <w:proofErr w:type="gramStart"/>
      <w:r>
        <w:t>a</w:t>
      </w:r>
      <w:proofErr w:type="gramEnd"/>
      <w:r>
        <w:t>.</w:t>
      </w:r>
    </w:p>
    <w:tbl>
      <w:tblPr>
        <w:tblStyle w:val="TableGrid"/>
        <w:tblW w:w="0" w:type="auto"/>
        <w:tblInd w:w="13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6"/>
        <w:gridCol w:w="900"/>
        <w:gridCol w:w="810"/>
        <w:gridCol w:w="810"/>
        <w:gridCol w:w="900"/>
        <w:gridCol w:w="810"/>
        <w:gridCol w:w="990"/>
        <w:gridCol w:w="990"/>
      </w:tblGrid>
      <w:tr w:rsidR="00115C40" w:rsidTr="00115C40">
        <w:tc>
          <w:tcPr>
            <w:tcW w:w="1436" w:type="dxa"/>
            <w:tcBorders>
              <w:right w:val="single" w:sz="4" w:space="0" w:color="auto"/>
            </w:tcBorders>
          </w:tcPr>
          <w:p w:rsidR="00115C40" w:rsidRDefault="00115C40" w:rsidP="00115C40">
            <w:pPr>
              <w:spacing w:line="360" w:lineRule="auto"/>
            </w:pPr>
          </w:p>
        </w:tc>
        <w:tc>
          <w:tcPr>
            <w:tcW w:w="5220" w:type="dxa"/>
            <w:gridSpan w:val="6"/>
            <w:tcBorders>
              <w:left w:val="single" w:sz="4" w:space="0" w:color="auto"/>
              <w:right w:val="single" w:sz="4" w:space="0" w:color="auto"/>
            </w:tcBorders>
          </w:tcPr>
          <w:p w:rsidR="00115C40" w:rsidRPr="006C48EC" w:rsidRDefault="00115C40" w:rsidP="00115C40">
            <w:pPr>
              <w:spacing w:line="360" w:lineRule="auto"/>
              <w:jc w:val="center"/>
              <w:rPr>
                <w:b/>
              </w:rPr>
            </w:pPr>
            <w:r w:rsidRPr="006C48EC">
              <w:rPr>
                <w:b/>
              </w:rPr>
              <w:t>Highway MPG</w:t>
            </w:r>
          </w:p>
        </w:tc>
        <w:tc>
          <w:tcPr>
            <w:tcW w:w="990" w:type="dxa"/>
            <w:tcBorders>
              <w:left w:val="single" w:sz="4" w:space="0" w:color="auto"/>
            </w:tcBorders>
          </w:tcPr>
          <w:p w:rsidR="00115C40" w:rsidRDefault="00115C40" w:rsidP="00115C40">
            <w:pPr>
              <w:spacing w:line="360" w:lineRule="auto"/>
            </w:pPr>
          </w:p>
        </w:tc>
      </w:tr>
      <w:tr w:rsidR="00115C40" w:rsidTr="00115C40">
        <w:tc>
          <w:tcPr>
            <w:tcW w:w="1436" w:type="dxa"/>
            <w:tcBorders>
              <w:bottom w:val="single" w:sz="4" w:space="0" w:color="auto"/>
              <w:right w:val="single" w:sz="4" w:space="0" w:color="auto"/>
            </w:tcBorders>
          </w:tcPr>
          <w:p w:rsidR="00115C40" w:rsidRPr="006C48EC" w:rsidRDefault="00115C40" w:rsidP="00115C40">
            <w:pPr>
              <w:spacing w:line="360" w:lineRule="auto"/>
              <w:rPr>
                <w:b/>
              </w:rPr>
            </w:pPr>
            <w:r w:rsidRPr="006C48EC">
              <w:rPr>
                <w:b/>
              </w:rPr>
              <w:t>Displacement</w:t>
            </w:r>
          </w:p>
        </w:tc>
        <w:tc>
          <w:tcPr>
            <w:tcW w:w="900" w:type="dxa"/>
            <w:tcBorders>
              <w:left w:val="single" w:sz="4" w:space="0" w:color="auto"/>
              <w:bottom w:val="single" w:sz="4" w:space="0" w:color="auto"/>
            </w:tcBorders>
          </w:tcPr>
          <w:p w:rsidR="00115C40" w:rsidRDefault="00115C40" w:rsidP="00115C40">
            <w:pPr>
              <w:spacing w:line="360" w:lineRule="auto"/>
              <w:jc w:val="center"/>
            </w:pPr>
            <w:r>
              <w:t>15-19</w:t>
            </w:r>
          </w:p>
        </w:tc>
        <w:tc>
          <w:tcPr>
            <w:tcW w:w="810" w:type="dxa"/>
            <w:tcBorders>
              <w:bottom w:val="single" w:sz="4" w:space="0" w:color="auto"/>
            </w:tcBorders>
          </w:tcPr>
          <w:p w:rsidR="00115C40" w:rsidRDefault="00115C40" w:rsidP="00115C40">
            <w:pPr>
              <w:spacing w:line="360" w:lineRule="auto"/>
              <w:jc w:val="center"/>
            </w:pPr>
            <w:r>
              <w:t>20-24</w:t>
            </w:r>
          </w:p>
        </w:tc>
        <w:tc>
          <w:tcPr>
            <w:tcW w:w="810" w:type="dxa"/>
            <w:tcBorders>
              <w:bottom w:val="single" w:sz="4" w:space="0" w:color="auto"/>
            </w:tcBorders>
          </w:tcPr>
          <w:p w:rsidR="00115C40" w:rsidRDefault="00115C40" w:rsidP="00115C40">
            <w:pPr>
              <w:spacing w:line="360" w:lineRule="auto"/>
              <w:jc w:val="center"/>
            </w:pPr>
            <w:r>
              <w:t>25-29</w:t>
            </w:r>
          </w:p>
        </w:tc>
        <w:tc>
          <w:tcPr>
            <w:tcW w:w="900" w:type="dxa"/>
            <w:tcBorders>
              <w:bottom w:val="single" w:sz="4" w:space="0" w:color="auto"/>
            </w:tcBorders>
          </w:tcPr>
          <w:p w:rsidR="00115C40" w:rsidRDefault="00115C40" w:rsidP="00115C40">
            <w:pPr>
              <w:spacing w:line="360" w:lineRule="auto"/>
              <w:jc w:val="center"/>
            </w:pPr>
            <w:r>
              <w:t>30-34</w:t>
            </w:r>
          </w:p>
        </w:tc>
        <w:tc>
          <w:tcPr>
            <w:tcW w:w="810" w:type="dxa"/>
            <w:tcBorders>
              <w:bottom w:val="single" w:sz="4" w:space="0" w:color="auto"/>
            </w:tcBorders>
          </w:tcPr>
          <w:p w:rsidR="00115C40" w:rsidRDefault="00115C40" w:rsidP="00115C40">
            <w:pPr>
              <w:spacing w:line="360" w:lineRule="auto"/>
              <w:jc w:val="center"/>
            </w:pPr>
            <w:r>
              <w:t>35-39</w:t>
            </w:r>
          </w:p>
        </w:tc>
        <w:tc>
          <w:tcPr>
            <w:tcW w:w="990" w:type="dxa"/>
            <w:tcBorders>
              <w:bottom w:val="single" w:sz="4" w:space="0" w:color="auto"/>
              <w:right w:val="single" w:sz="4" w:space="0" w:color="auto"/>
            </w:tcBorders>
          </w:tcPr>
          <w:p w:rsidR="00115C40" w:rsidRDefault="00115C40" w:rsidP="00115C40">
            <w:pPr>
              <w:spacing w:line="360" w:lineRule="auto"/>
              <w:jc w:val="center"/>
            </w:pPr>
            <w:r>
              <w:t>40-44</w:t>
            </w:r>
          </w:p>
        </w:tc>
        <w:tc>
          <w:tcPr>
            <w:tcW w:w="990" w:type="dxa"/>
            <w:tcBorders>
              <w:left w:val="single" w:sz="4" w:space="0" w:color="auto"/>
              <w:bottom w:val="single" w:sz="4" w:space="0" w:color="auto"/>
            </w:tcBorders>
          </w:tcPr>
          <w:p w:rsidR="00115C40" w:rsidRDefault="00115C40" w:rsidP="00115C40">
            <w:pPr>
              <w:spacing w:line="360" w:lineRule="auto"/>
              <w:jc w:val="center"/>
            </w:pPr>
            <w:r>
              <w:t>Total</w:t>
            </w:r>
          </w:p>
        </w:tc>
      </w:tr>
      <w:tr w:rsidR="00115C40" w:rsidTr="00115C40">
        <w:tc>
          <w:tcPr>
            <w:tcW w:w="1436" w:type="dxa"/>
            <w:tcBorders>
              <w:top w:val="single" w:sz="4" w:space="0" w:color="auto"/>
              <w:right w:val="single" w:sz="4" w:space="0" w:color="auto"/>
            </w:tcBorders>
          </w:tcPr>
          <w:p w:rsidR="00115C40" w:rsidRDefault="00115C40" w:rsidP="00115C40">
            <w:pPr>
              <w:spacing w:line="360" w:lineRule="auto"/>
              <w:jc w:val="center"/>
            </w:pPr>
            <w:r>
              <w:t>1-2</w:t>
            </w:r>
          </w:p>
        </w:tc>
        <w:tc>
          <w:tcPr>
            <w:tcW w:w="900" w:type="dxa"/>
            <w:tcBorders>
              <w:top w:val="single" w:sz="4" w:space="0" w:color="auto"/>
              <w:left w:val="single" w:sz="4" w:space="0" w:color="auto"/>
            </w:tcBorders>
          </w:tcPr>
          <w:p w:rsidR="00115C40" w:rsidRDefault="00115C40" w:rsidP="00115C40">
            <w:pPr>
              <w:spacing w:line="360" w:lineRule="auto"/>
              <w:jc w:val="center"/>
            </w:pPr>
            <w:r>
              <w:t>0</w:t>
            </w:r>
          </w:p>
        </w:tc>
        <w:tc>
          <w:tcPr>
            <w:tcW w:w="810" w:type="dxa"/>
            <w:tcBorders>
              <w:top w:val="single" w:sz="4" w:space="0" w:color="auto"/>
            </w:tcBorders>
          </w:tcPr>
          <w:p w:rsidR="00115C40" w:rsidRDefault="00115C40" w:rsidP="00115C40">
            <w:pPr>
              <w:spacing w:line="360" w:lineRule="auto"/>
              <w:jc w:val="center"/>
            </w:pPr>
            <w:r>
              <w:t>0</w:t>
            </w:r>
          </w:p>
        </w:tc>
        <w:tc>
          <w:tcPr>
            <w:tcW w:w="810" w:type="dxa"/>
            <w:tcBorders>
              <w:top w:val="single" w:sz="4" w:space="0" w:color="auto"/>
            </w:tcBorders>
          </w:tcPr>
          <w:p w:rsidR="00115C40" w:rsidRDefault="00115C40" w:rsidP="00115C40">
            <w:pPr>
              <w:spacing w:line="360" w:lineRule="auto"/>
              <w:jc w:val="center"/>
            </w:pPr>
            <w:r>
              <w:t>0</w:t>
            </w:r>
          </w:p>
        </w:tc>
        <w:tc>
          <w:tcPr>
            <w:tcW w:w="900" w:type="dxa"/>
            <w:tcBorders>
              <w:top w:val="single" w:sz="4" w:space="0" w:color="auto"/>
            </w:tcBorders>
          </w:tcPr>
          <w:p w:rsidR="00115C40" w:rsidRDefault="00115C40" w:rsidP="00115C40">
            <w:pPr>
              <w:spacing w:line="360" w:lineRule="auto"/>
              <w:jc w:val="center"/>
            </w:pPr>
            <w:r>
              <w:t>0</w:t>
            </w:r>
          </w:p>
        </w:tc>
        <w:tc>
          <w:tcPr>
            <w:tcW w:w="810" w:type="dxa"/>
            <w:tcBorders>
              <w:top w:val="single" w:sz="4" w:space="0" w:color="auto"/>
            </w:tcBorders>
          </w:tcPr>
          <w:p w:rsidR="00115C40" w:rsidRDefault="00115C40" w:rsidP="00115C40">
            <w:pPr>
              <w:spacing w:line="360" w:lineRule="auto"/>
              <w:jc w:val="center"/>
            </w:pPr>
            <w:r>
              <w:t>7</w:t>
            </w:r>
          </w:p>
        </w:tc>
        <w:tc>
          <w:tcPr>
            <w:tcW w:w="990" w:type="dxa"/>
            <w:tcBorders>
              <w:top w:val="single" w:sz="4" w:space="0" w:color="auto"/>
              <w:right w:val="single" w:sz="4" w:space="0" w:color="auto"/>
            </w:tcBorders>
          </w:tcPr>
          <w:p w:rsidR="00115C40" w:rsidRDefault="00115C40" w:rsidP="00115C40">
            <w:pPr>
              <w:spacing w:line="360" w:lineRule="auto"/>
              <w:jc w:val="center"/>
            </w:pPr>
            <w:r>
              <w:t>7</w:t>
            </w:r>
          </w:p>
        </w:tc>
        <w:tc>
          <w:tcPr>
            <w:tcW w:w="990" w:type="dxa"/>
            <w:tcBorders>
              <w:top w:val="single" w:sz="4" w:space="0" w:color="auto"/>
              <w:left w:val="single" w:sz="4" w:space="0" w:color="auto"/>
            </w:tcBorders>
          </w:tcPr>
          <w:p w:rsidR="00115C40" w:rsidRDefault="00115C40" w:rsidP="00115C40">
            <w:pPr>
              <w:spacing w:line="360" w:lineRule="auto"/>
              <w:jc w:val="center"/>
            </w:pPr>
            <w:r>
              <w:t>14</w:t>
            </w:r>
          </w:p>
        </w:tc>
      </w:tr>
      <w:tr w:rsidR="00115C40" w:rsidTr="00115C40">
        <w:tc>
          <w:tcPr>
            <w:tcW w:w="1436" w:type="dxa"/>
            <w:tcBorders>
              <w:right w:val="single" w:sz="4" w:space="0" w:color="auto"/>
            </w:tcBorders>
          </w:tcPr>
          <w:p w:rsidR="00115C40" w:rsidRDefault="00115C40" w:rsidP="00115C40">
            <w:pPr>
              <w:spacing w:line="360" w:lineRule="auto"/>
              <w:jc w:val="center"/>
            </w:pPr>
            <w:r>
              <w:t>2-3</w:t>
            </w:r>
          </w:p>
        </w:tc>
        <w:tc>
          <w:tcPr>
            <w:tcW w:w="900" w:type="dxa"/>
            <w:tcBorders>
              <w:left w:val="single" w:sz="4" w:space="0" w:color="auto"/>
            </w:tcBorders>
          </w:tcPr>
          <w:p w:rsidR="00115C40" w:rsidRDefault="00115C40" w:rsidP="00115C40">
            <w:pPr>
              <w:spacing w:line="360" w:lineRule="auto"/>
              <w:jc w:val="center"/>
            </w:pPr>
            <w:r>
              <w:t>0</w:t>
            </w:r>
          </w:p>
        </w:tc>
        <w:tc>
          <w:tcPr>
            <w:tcW w:w="810" w:type="dxa"/>
          </w:tcPr>
          <w:p w:rsidR="00115C40" w:rsidRDefault="00115C40" w:rsidP="00115C40">
            <w:pPr>
              <w:spacing w:line="360" w:lineRule="auto"/>
              <w:jc w:val="center"/>
            </w:pPr>
            <w:r>
              <w:t>0</w:t>
            </w:r>
          </w:p>
        </w:tc>
        <w:tc>
          <w:tcPr>
            <w:tcW w:w="810" w:type="dxa"/>
          </w:tcPr>
          <w:p w:rsidR="00115C40" w:rsidRDefault="00115C40" w:rsidP="00115C40">
            <w:pPr>
              <w:spacing w:line="360" w:lineRule="auto"/>
              <w:jc w:val="center"/>
            </w:pPr>
            <w:r>
              <w:t>14</w:t>
            </w:r>
          </w:p>
        </w:tc>
        <w:tc>
          <w:tcPr>
            <w:tcW w:w="900" w:type="dxa"/>
          </w:tcPr>
          <w:p w:rsidR="00115C40" w:rsidRDefault="00115C40" w:rsidP="00115C40">
            <w:pPr>
              <w:spacing w:line="360" w:lineRule="auto"/>
              <w:jc w:val="center"/>
            </w:pPr>
            <w:r>
              <w:t>41</w:t>
            </w:r>
          </w:p>
        </w:tc>
        <w:tc>
          <w:tcPr>
            <w:tcW w:w="810" w:type="dxa"/>
          </w:tcPr>
          <w:p w:rsidR="00115C40" w:rsidRDefault="00115C40" w:rsidP="00115C40">
            <w:pPr>
              <w:spacing w:line="360" w:lineRule="auto"/>
              <w:jc w:val="center"/>
            </w:pPr>
            <w:r>
              <w:t>9</w:t>
            </w:r>
          </w:p>
        </w:tc>
        <w:tc>
          <w:tcPr>
            <w:tcW w:w="990" w:type="dxa"/>
            <w:tcBorders>
              <w:right w:val="single" w:sz="4" w:space="0" w:color="auto"/>
            </w:tcBorders>
          </w:tcPr>
          <w:p w:rsidR="00115C40" w:rsidRDefault="00115C40" w:rsidP="00115C40">
            <w:pPr>
              <w:spacing w:line="360" w:lineRule="auto"/>
              <w:jc w:val="center"/>
            </w:pPr>
            <w:r>
              <w:t>1</w:t>
            </w:r>
          </w:p>
        </w:tc>
        <w:tc>
          <w:tcPr>
            <w:tcW w:w="990" w:type="dxa"/>
            <w:tcBorders>
              <w:left w:val="single" w:sz="4" w:space="0" w:color="auto"/>
            </w:tcBorders>
          </w:tcPr>
          <w:p w:rsidR="00115C40" w:rsidRDefault="00115C40" w:rsidP="00115C40">
            <w:pPr>
              <w:spacing w:line="360" w:lineRule="auto"/>
              <w:jc w:val="center"/>
            </w:pPr>
            <w:r>
              <w:t>65</w:t>
            </w:r>
          </w:p>
        </w:tc>
      </w:tr>
      <w:tr w:rsidR="00115C40" w:rsidTr="00115C40">
        <w:tc>
          <w:tcPr>
            <w:tcW w:w="1436" w:type="dxa"/>
            <w:tcBorders>
              <w:right w:val="single" w:sz="4" w:space="0" w:color="auto"/>
            </w:tcBorders>
          </w:tcPr>
          <w:p w:rsidR="00115C40" w:rsidRDefault="00115C40" w:rsidP="00115C40">
            <w:pPr>
              <w:spacing w:line="360" w:lineRule="auto"/>
              <w:jc w:val="center"/>
            </w:pPr>
            <w:r>
              <w:t>3-4</w:t>
            </w:r>
          </w:p>
        </w:tc>
        <w:tc>
          <w:tcPr>
            <w:tcW w:w="900" w:type="dxa"/>
            <w:tcBorders>
              <w:left w:val="single" w:sz="4" w:space="0" w:color="auto"/>
            </w:tcBorders>
          </w:tcPr>
          <w:p w:rsidR="00115C40" w:rsidRDefault="00115C40" w:rsidP="00115C40">
            <w:pPr>
              <w:spacing w:line="360" w:lineRule="auto"/>
              <w:jc w:val="center"/>
            </w:pPr>
            <w:r>
              <w:t>0</w:t>
            </w:r>
          </w:p>
        </w:tc>
        <w:tc>
          <w:tcPr>
            <w:tcW w:w="810" w:type="dxa"/>
          </w:tcPr>
          <w:p w:rsidR="00115C40" w:rsidRDefault="00115C40" w:rsidP="00115C40">
            <w:pPr>
              <w:spacing w:line="360" w:lineRule="auto"/>
              <w:jc w:val="center"/>
            </w:pPr>
            <w:r>
              <w:t>1</w:t>
            </w:r>
          </w:p>
        </w:tc>
        <w:tc>
          <w:tcPr>
            <w:tcW w:w="810" w:type="dxa"/>
          </w:tcPr>
          <w:p w:rsidR="00115C40" w:rsidRDefault="00115C40" w:rsidP="00115C40">
            <w:pPr>
              <w:spacing w:line="360" w:lineRule="auto"/>
              <w:jc w:val="center"/>
            </w:pPr>
            <w:r>
              <w:t>34</w:t>
            </w:r>
          </w:p>
        </w:tc>
        <w:tc>
          <w:tcPr>
            <w:tcW w:w="900" w:type="dxa"/>
          </w:tcPr>
          <w:p w:rsidR="00115C40" w:rsidRDefault="00115C40" w:rsidP="00115C40">
            <w:pPr>
              <w:spacing w:line="360" w:lineRule="auto"/>
              <w:jc w:val="center"/>
            </w:pPr>
            <w:r>
              <w:t>4</w:t>
            </w:r>
          </w:p>
        </w:tc>
        <w:tc>
          <w:tcPr>
            <w:tcW w:w="810" w:type="dxa"/>
          </w:tcPr>
          <w:p w:rsidR="00115C40" w:rsidRDefault="00115C40" w:rsidP="00115C40">
            <w:pPr>
              <w:spacing w:line="360" w:lineRule="auto"/>
              <w:jc w:val="center"/>
            </w:pPr>
            <w:r>
              <w:t>0</w:t>
            </w:r>
          </w:p>
        </w:tc>
        <w:tc>
          <w:tcPr>
            <w:tcW w:w="990" w:type="dxa"/>
            <w:tcBorders>
              <w:right w:val="single" w:sz="4" w:space="0" w:color="auto"/>
            </w:tcBorders>
          </w:tcPr>
          <w:p w:rsidR="00115C40" w:rsidRDefault="00115C40" w:rsidP="00115C40">
            <w:pPr>
              <w:spacing w:line="360" w:lineRule="auto"/>
              <w:jc w:val="center"/>
            </w:pPr>
            <w:r>
              <w:t>0</w:t>
            </w:r>
          </w:p>
        </w:tc>
        <w:tc>
          <w:tcPr>
            <w:tcW w:w="990" w:type="dxa"/>
            <w:tcBorders>
              <w:left w:val="single" w:sz="4" w:space="0" w:color="auto"/>
            </w:tcBorders>
          </w:tcPr>
          <w:p w:rsidR="00115C40" w:rsidRDefault="00115C40" w:rsidP="00115C40">
            <w:pPr>
              <w:spacing w:line="360" w:lineRule="auto"/>
              <w:jc w:val="center"/>
            </w:pPr>
            <w:r>
              <w:t>39</w:t>
            </w:r>
          </w:p>
        </w:tc>
      </w:tr>
      <w:tr w:rsidR="00115C40" w:rsidTr="00115C40">
        <w:tc>
          <w:tcPr>
            <w:tcW w:w="1436" w:type="dxa"/>
            <w:tcBorders>
              <w:right w:val="single" w:sz="4" w:space="0" w:color="auto"/>
            </w:tcBorders>
          </w:tcPr>
          <w:p w:rsidR="00115C40" w:rsidRDefault="00115C40" w:rsidP="00115C40">
            <w:pPr>
              <w:spacing w:line="360" w:lineRule="auto"/>
              <w:jc w:val="center"/>
            </w:pPr>
            <w:r>
              <w:t>4-5</w:t>
            </w:r>
          </w:p>
        </w:tc>
        <w:tc>
          <w:tcPr>
            <w:tcW w:w="900" w:type="dxa"/>
            <w:tcBorders>
              <w:left w:val="single" w:sz="4" w:space="0" w:color="auto"/>
            </w:tcBorders>
          </w:tcPr>
          <w:p w:rsidR="00115C40" w:rsidRDefault="00115C40" w:rsidP="00115C40">
            <w:pPr>
              <w:spacing w:line="360" w:lineRule="auto"/>
              <w:jc w:val="center"/>
            </w:pPr>
            <w:r>
              <w:t>0</w:t>
            </w:r>
          </w:p>
        </w:tc>
        <w:tc>
          <w:tcPr>
            <w:tcW w:w="810" w:type="dxa"/>
          </w:tcPr>
          <w:p w:rsidR="00115C40" w:rsidRDefault="00115C40" w:rsidP="00115C40">
            <w:pPr>
              <w:spacing w:line="360" w:lineRule="auto"/>
              <w:jc w:val="center"/>
            </w:pPr>
            <w:r>
              <w:t>10</w:t>
            </w:r>
          </w:p>
        </w:tc>
        <w:tc>
          <w:tcPr>
            <w:tcW w:w="810" w:type="dxa"/>
          </w:tcPr>
          <w:p w:rsidR="00115C40" w:rsidRDefault="00115C40" w:rsidP="00115C40">
            <w:pPr>
              <w:spacing w:line="360" w:lineRule="auto"/>
              <w:jc w:val="center"/>
            </w:pPr>
            <w:r>
              <w:t>4</w:t>
            </w:r>
          </w:p>
        </w:tc>
        <w:tc>
          <w:tcPr>
            <w:tcW w:w="900" w:type="dxa"/>
          </w:tcPr>
          <w:p w:rsidR="00115C40" w:rsidRDefault="00115C40" w:rsidP="00115C40">
            <w:pPr>
              <w:spacing w:line="360" w:lineRule="auto"/>
              <w:jc w:val="center"/>
            </w:pPr>
            <w:r>
              <w:t>0</w:t>
            </w:r>
          </w:p>
        </w:tc>
        <w:tc>
          <w:tcPr>
            <w:tcW w:w="810" w:type="dxa"/>
          </w:tcPr>
          <w:p w:rsidR="00115C40" w:rsidRDefault="00115C40" w:rsidP="00115C40">
            <w:pPr>
              <w:spacing w:line="360" w:lineRule="auto"/>
              <w:jc w:val="center"/>
            </w:pPr>
            <w:r>
              <w:t>0</w:t>
            </w:r>
          </w:p>
        </w:tc>
        <w:tc>
          <w:tcPr>
            <w:tcW w:w="990" w:type="dxa"/>
            <w:tcBorders>
              <w:right w:val="single" w:sz="4" w:space="0" w:color="auto"/>
            </w:tcBorders>
          </w:tcPr>
          <w:p w:rsidR="00115C40" w:rsidRDefault="00115C40" w:rsidP="00115C40">
            <w:pPr>
              <w:spacing w:line="360" w:lineRule="auto"/>
              <w:jc w:val="center"/>
            </w:pPr>
            <w:r>
              <w:t>0</w:t>
            </w:r>
          </w:p>
        </w:tc>
        <w:tc>
          <w:tcPr>
            <w:tcW w:w="990" w:type="dxa"/>
            <w:tcBorders>
              <w:left w:val="single" w:sz="4" w:space="0" w:color="auto"/>
            </w:tcBorders>
          </w:tcPr>
          <w:p w:rsidR="00115C40" w:rsidRDefault="00115C40" w:rsidP="00115C40">
            <w:pPr>
              <w:spacing w:line="360" w:lineRule="auto"/>
              <w:jc w:val="center"/>
            </w:pPr>
            <w:r>
              <w:t>14</w:t>
            </w:r>
          </w:p>
        </w:tc>
      </w:tr>
      <w:tr w:rsidR="00115C40" w:rsidTr="00115C40">
        <w:tc>
          <w:tcPr>
            <w:tcW w:w="1436" w:type="dxa"/>
            <w:tcBorders>
              <w:right w:val="single" w:sz="4" w:space="0" w:color="auto"/>
            </w:tcBorders>
          </w:tcPr>
          <w:p w:rsidR="00115C40" w:rsidRDefault="00115C40" w:rsidP="00115C40">
            <w:pPr>
              <w:spacing w:line="360" w:lineRule="auto"/>
              <w:jc w:val="center"/>
            </w:pPr>
            <w:r>
              <w:t>5-6</w:t>
            </w:r>
          </w:p>
        </w:tc>
        <w:tc>
          <w:tcPr>
            <w:tcW w:w="900" w:type="dxa"/>
            <w:tcBorders>
              <w:left w:val="single" w:sz="4" w:space="0" w:color="auto"/>
            </w:tcBorders>
          </w:tcPr>
          <w:p w:rsidR="00115C40" w:rsidRDefault="00115C40" w:rsidP="00115C40">
            <w:pPr>
              <w:spacing w:line="360" w:lineRule="auto"/>
              <w:jc w:val="center"/>
            </w:pPr>
            <w:r>
              <w:t>0</w:t>
            </w:r>
          </w:p>
        </w:tc>
        <w:tc>
          <w:tcPr>
            <w:tcW w:w="810" w:type="dxa"/>
          </w:tcPr>
          <w:p w:rsidR="00115C40" w:rsidRDefault="00115C40" w:rsidP="00115C40">
            <w:pPr>
              <w:spacing w:line="360" w:lineRule="auto"/>
              <w:jc w:val="center"/>
            </w:pPr>
            <w:r>
              <w:t>3</w:t>
            </w:r>
          </w:p>
        </w:tc>
        <w:tc>
          <w:tcPr>
            <w:tcW w:w="810" w:type="dxa"/>
          </w:tcPr>
          <w:p w:rsidR="00115C40" w:rsidRDefault="00115C40" w:rsidP="00115C40">
            <w:pPr>
              <w:spacing w:line="360" w:lineRule="auto"/>
              <w:jc w:val="center"/>
            </w:pPr>
            <w:r>
              <w:t>2</w:t>
            </w:r>
          </w:p>
        </w:tc>
        <w:tc>
          <w:tcPr>
            <w:tcW w:w="900" w:type="dxa"/>
          </w:tcPr>
          <w:p w:rsidR="00115C40" w:rsidRDefault="00115C40" w:rsidP="00115C40">
            <w:pPr>
              <w:spacing w:line="360" w:lineRule="auto"/>
              <w:jc w:val="center"/>
            </w:pPr>
            <w:r>
              <w:t>0</w:t>
            </w:r>
          </w:p>
        </w:tc>
        <w:tc>
          <w:tcPr>
            <w:tcW w:w="810" w:type="dxa"/>
          </w:tcPr>
          <w:p w:rsidR="00115C40" w:rsidRDefault="00115C40" w:rsidP="00115C40">
            <w:pPr>
              <w:spacing w:line="360" w:lineRule="auto"/>
              <w:jc w:val="center"/>
            </w:pPr>
            <w:r>
              <w:t>0</w:t>
            </w:r>
          </w:p>
        </w:tc>
        <w:tc>
          <w:tcPr>
            <w:tcW w:w="990" w:type="dxa"/>
            <w:tcBorders>
              <w:right w:val="single" w:sz="4" w:space="0" w:color="auto"/>
            </w:tcBorders>
          </w:tcPr>
          <w:p w:rsidR="00115C40" w:rsidRDefault="00115C40" w:rsidP="00115C40">
            <w:pPr>
              <w:spacing w:line="360" w:lineRule="auto"/>
              <w:jc w:val="center"/>
            </w:pPr>
            <w:r>
              <w:t>0</w:t>
            </w:r>
          </w:p>
        </w:tc>
        <w:tc>
          <w:tcPr>
            <w:tcW w:w="990" w:type="dxa"/>
            <w:tcBorders>
              <w:left w:val="single" w:sz="4" w:space="0" w:color="auto"/>
            </w:tcBorders>
          </w:tcPr>
          <w:p w:rsidR="00115C40" w:rsidRDefault="00115C40" w:rsidP="00115C40">
            <w:pPr>
              <w:spacing w:line="360" w:lineRule="auto"/>
              <w:jc w:val="center"/>
            </w:pPr>
            <w:r>
              <w:t>5</w:t>
            </w:r>
          </w:p>
        </w:tc>
      </w:tr>
      <w:tr w:rsidR="00115C40" w:rsidTr="00115C40">
        <w:tc>
          <w:tcPr>
            <w:tcW w:w="1436" w:type="dxa"/>
            <w:tcBorders>
              <w:bottom w:val="single" w:sz="4" w:space="0" w:color="auto"/>
              <w:right w:val="single" w:sz="4" w:space="0" w:color="auto"/>
            </w:tcBorders>
          </w:tcPr>
          <w:p w:rsidR="00115C40" w:rsidRDefault="00115C40" w:rsidP="00115C40">
            <w:pPr>
              <w:spacing w:line="360" w:lineRule="auto"/>
              <w:jc w:val="center"/>
            </w:pPr>
            <w:r>
              <w:t>6-7</w:t>
            </w:r>
          </w:p>
        </w:tc>
        <w:tc>
          <w:tcPr>
            <w:tcW w:w="900" w:type="dxa"/>
            <w:tcBorders>
              <w:left w:val="single" w:sz="4" w:space="0" w:color="auto"/>
              <w:bottom w:val="single" w:sz="4" w:space="0" w:color="auto"/>
            </w:tcBorders>
          </w:tcPr>
          <w:p w:rsidR="00115C40" w:rsidRDefault="00115C40" w:rsidP="00115C40">
            <w:pPr>
              <w:spacing w:line="360" w:lineRule="auto"/>
              <w:jc w:val="center"/>
            </w:pPr>
            <w:r>
              <w:t>8</w:t>
            </w:r>
          </w:p>
        </w:tc>
        <w:tc>
          <w:tcPr>
            <w:tcW w:w="810" w:type="dxa"/>
            <w:tcBorders>
              <w:bottom w:val="single" w:sz="4" w:space="0" w:color="auto"/>
            </w:tcBorders>
          </w:tcPr>
          <w:p w:rsidR="00115C40" w:rsidRDefault="00115C40" w:rsidP="00115C40">
            <w:pPr>
              <w:spacing w:line="360" w:lineRule="auto"/>
              <w:jc w:val="center"/>
            </w:pPr>
            <w:r>
              <w:t>4</w:t>
            </w:r>
          </w:p>
        </w:tc>
        <w:tc>
          <w:tcPr>
            <w:tcW w:w="810" w:type="dxa"/>
            <w:tcBorders>
              <w:bottom w:val="single" w:sz="4" w:space="0" w:color="auto"/>
            </w:tcBorders>
          </w:tcPr>
          <w:p w:rsidR="00115C40" w:rsidRDefault="00115C40" w:rsidP="00115C40">
            <w:pPr>
              <w:spacing w:line="360" w:lineRule="auto"/>
              <w:jc w:val="center"/>
            </w:pPr>
            <w:r>
              <w:t>0</w:t>
            </w:r>
          </w:p>
        </w:tc>
        <w:tc>
          <w:tcPr>
            <w:tcW w:w="900" w:type="dxa"/>
            <w:tcBorders>
              <w:bottom w:val="single" w:sz="4" w:space="0" w:color="auto"/>
            </w:tcBorders>
          </w:tcPr>
          <w:p w:rsidR="00115C40" w:rsidRDefault="00115C40" w:rsidP="00115C40">
            <w:pPr>
              <w:spacing w:line="360" w:lineRule="auto"/>
              <w:jc w:val="center"/>
            </w:pPr>
            <w:r>
              <w:t>0</w:t>
            </w:r>
          </w:p>
        </w:tc>
        <w:tc>
          <w:tcPr>
            <w:tcW w:w="810" w:type="dxa"/>
            <w:tcBorders>
              <w:bottom w:val="single" w:sz="4" w:space="0" w:color="auto"/>
            </w:tcBorders>
          </w:tcPr>
          <w:p w:rsidR="00115C40" w:rsidRDefault="00115C40" w:rsidP="00115C40">
            <w:pPr>
              <w:spacing w:line="360" w:lineRule="auto"/>
              <w:jc w:val="center"/>
            </w:pPr>
            <w:r>
              <w:t>0</w:t>
            </w:r>
          </w:p>
        </w:tc>
        <w:tc>
          <w:tcPr>
            <w:tcW w:w="990" w:type="dxa"/>
            <w:tcBorders>
              <w:bottom w:val="single" w:sz="4" w:space="0" w:color="auto"/>
              <w:right w:val="single" w:sz="4" w:space="0" w:color="auto"/>
            </w:tcBorders>
          </w:tcPr>
          <w:p w:rsidR="00115C40" w:rsidRDefault="00115C40" w:rsidP="00115C40">
            <w:pPr>
              <w:spacing w:line="360" w:lineRule="auto"/>
              <w:jc w:val="center"/>
            </w:pPr>
            <w:r>
              <w:t>0</w:t>
            </w:r>
          </w:p>
        </w:tc>
        <w:tc>
          <w:tcPr>
            <w:tcW w:w="990" w:type="dxa"/>
            <w:tcBorders>
              <w:left w:val="single" w:sz="4" w:space="0" w:color="auto"/>
              <w:bottom w:val="single" w:sz="4" w:space="0" w:color="auto"/>
            </w:tcBorders>
          </w:tcPr>
          <w:p w:rsidR="00115C40" w:rsidRDefault="00115C40" w:rsidP="00115C40">
            <w:pPr>
              <w:spacing w:line="360" w:lineRule="auto"/>
              <w:jc w:val="center"/>
            </w:pPr>
            <w:r>
              <w:t>12</w:t>
            </w:r>
          </w:p>
        </w:tc>
      </w:tr>
      <w:tr w:rsidR="00115C40" w:rsidTr="00115C40">
        <w:tc>
          <w:tcPr>
            <w:tcW w:w="1436" w:type="dxa"/>
            <w:tcBorders>
              <w:top w:val="single" w:sz="4" w:space="0" w:color="auto"/>
              <w:right w:val="single" w:sz="4" w:space="0" w:color="auto"/>
            </w:tcBorders>
          </w:tcPr>
          <w:p w:rsidR="00115C40" w:rsidRDefault="00115C40" w:rsidP="00115C40">
            <w:pPr>
              <w:spacing w:line="360" w:lineRule="auto"/>
              <w:jc w:val="right"/>
            </w:pPr>
            <w:r>
              <w:t>Total</w:t>
            </w:r>
          </w:p>
        </w:tc>
        <w:tc>
          <w:tcPr>
            <w:tcW w:w="900" w:type="dxa"/>
            <w:tcBorders>
              <w:top w:val="single" w:sz="4" w:space="0" w:color="auto"/>
              <w:left w:val="single" w:sz="4" w:space="0" w:color="auto"/>
            </w:tcBorders>
          </w:tcPr>
          <w:p w:rsidR="00115C40" w:rsidRDefault="00115C40" w:rsidP="00115C40">
            <w:pPr>
              <w:spacing w:line="360" w:lineRule="auto"/>
              <w:jc w:val="center"/>
            </w:pPr>
            <w:r>
              <w:t>8</w:t>
            </w:r>
          </w:p>
        </w:tc>
        <w:tc>
          <w:tcPr>
            <w:tcW w:w="810" w:type="dxa"/>
            <w:tcBorders>
              <w:top w:val="single" w:sz="4" w:space="0" w:color="auto"/>
            </w:tcBorders>
          </w:tcPr>
          <w:p w:rsidR="00115C40" w:rsidRDefault="00115C40" w:rsidP="00115C40">
            <w:pPr>
              <w:spacing w:line="360" w:lineRule="auto"/>
              <w:jc w:val="center"/>
            </w:pPr>
            <w:r>
              <w:t>18</w:t>
            </w:r>
          </w:p>
        </w:tc>
        <w:tc>
          <w:tcPr>
            <w:tcW w:w="810" w:type="dxa"/>
            <w:tcBorders>
              <w:top w:val="single" w:sz="4" w:space="0" w:color="auto"/>
            </w:tcBorders>
          </w:tcPr>
          <w:p w:rsidR="00115C40" w:rsidRDefault="00115C40" w:rsidP="00115C40">
            <w:pPr>
              <w:spacing w:line="360" w:lineRule="auto"/>
              <w:jc w:val="center"/>
            </w:pPr>
            <w:r>
              <w:t>54</w:t>
            </w:r>
          </w:p>
        </w:tc>
        <w:tc>
          <w:tcPr>
            <w:tcW w:w="900" w:type="dxa"/>
            <w:tcBorders>
              <w:top w:val="single" w:sz="4" w:space="0" w:color="auto"/>
            </w:tcBorders>
          </w:tcPr>
          <w:p w:rsidR="00115C40" w:rsidRDefault="00115C40" w:rsidP="00115C40">
            <w:pPr>
              <w:spacing w:line="360" w:lineRule="auto"/>
              <w:jc w:val="center"/>
            </w:pPr>
            <w:r>
              <w:t>45</w:t>
            </w:r>
          </w:p>
        </w:tc>
        <w:tc>
          <w:tcPr>
            <w:tcW w:w="810" w:type="dxa"/>
            <w:tcBorders>
              <w:top w:val="single" w:sz="4" w:space="0" w:color="auto"/>
            </w:tcBorders>
          </w:tcPr>
          <w:p w:rsidR="00115C40" w:rsidRDefault="00115C40" w:rsidP="00115C40">
            <w:pPr>
              <w:spacing w:line="360" w:lineRule="auto"/>
              <w:jc w:val="center"/>
            </w:pPr>
            <w:r>
              <w:t>16</w:t>
            </w:r>
          </w:p>
        </w:tc>
        <w:tc>
          <w:tcPr>
            <w:tcW w:w="990" w:type="dxa"/>
            <w:tcBorders>
              <w:top w:val="single" w:sz="4" w:space="0" w:color="auto"/>
              <w:right w:val="single" w:sz="4" w:space="0" w:color="auto"/>
            </w:tcBorders>
          </w:tcPr>
          <w:p w:rsidR="00115C40" w:rsidRDefault="00115C40" w:rsidP="00115C40">
            <w:pPr>
              <w:spacing w:line="360" w:lineRule="auto"/>
              <w:jc w:val="center"/>
            </w:pPr>
            <w:r>
              <w:t>8</w:t>
            </w:r>
          </w:p>
        </w:tc>
        <w:tc>
          <w:tcPr>
            <w:tcW w:w="990" w:type="dxa"/>
            <w:tcBorders>
              <w:top w:val="single" w:sz="4" w:space="0" w:color="auto"/>
              <w:left w:val="single" w:sz="4" w:space="0" w:color="auto"/>
            </w:tcBorders>
          </w:tcPr>
          <w:p w:rsidR="00115C40" w:rsidRDefault="00115C40" w:rsidP="00115C40">
            <w:pPr>
              <w:spacing w:line="360" w:lineRule="auto"/>
              <w:jc w:val="center"/>
            </w:pPr>
            <w:r>
              <w:t>149</w:t>
            </w:r>
          </w:p>
        </w:tc>
      </w:tr>
    </w:tbl>
    <w:p w:rsidR="00115C40" w:rsidRDefault="00115C40" w:rsidP="00115C40"/>
    <w:p w:rsidR="0008590E" w:rsidRDefault="0008590E" w:rsidP="0008590E">
      <w:pPr>
        <w:tabs>
          <w:tab w:val="left" w:pos="900"/>
          <w:tab w:val="left" w:pos="1260"/>
        </w:tabs>
        <w:ind w:left="1260" w:hanging="756"/>
      </w:pPr>
      <w:r>
        <w:tab/>
        <w:t>b.</w:t>
      </w:r>
      <w:r>
        <w:tab/>
        <w:t>Higher fuel efficiencies are associated with smaller displacement engines and lower fuel efficiencies are associated with larger displacement engines.</w:t>
      </w:r>
    </w:p>
    <w:p w:rsidR="0008590E" w:rsidRDefault="0008590E"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3D5BF1" w:rsidRDefault="003D5BF1" w:rsidP="0008590E">
      <w:pPr>
        <w:tabs>
          <w:tab w:val="left" w:pos="900"/>
          <w:tab w:val="left" w:pos="1260"/>
        </w:tabs>
        <w:ind w:left="1260" w:hanging="756"/>
      </w:pPr>
    </w:p>
    <w:p w:rsidR="0008590E" w:rsidRDefault="0008590E" w:rsidP="0008590E">
      <w:pPr>
        <w:tabs>
          <w:tab w:val="left" w:pos="900"/>
          <w:tab w:val="left" w:pos="1260"/>
        </w:tabs>
        <w:ind w:left="504"/>
      </w:pPr>
      <w:r>
        <w:lastRenderedPageBreak/>
        <w:tab/>
        <w:t>c.</w:t>
      </w:r>
      <w:r>
        <w:tab/>
        <w:t>The scatter diagram is shown below:</w:t>
      </w:r>
    </w:p>
    <w:p w:rsidR="0008590E" w:rsidRDefault="0008590E" w:rsidP="0008590E">
      <w:pPr>
        <w:ind w:left="504"/>
      </w:pPr>
    </w:p>
    <w:p w:rsidR="0008590E" w:rsidRDefault="003D5BF1" w:rsidP="003D5BF1">
      <w:pPr>
        <w:ind w:left="504"/>
        <w:jc w:val="center"/>
      </w:pPr>
      <w:r>
        <w:rPr>
          <w:noProof/>
        </w:rPr>
        <w:drawing>
          <wp:inline distT="0" distB="0" distL="0" distR="0" wp14:anchorId="750D1E9D" wp14:editId="135C68BF">
            <wp:extent cx="5167222" cy="3390181"/>
            <wp:effectExtent l="0" t="0" r="0" b="127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08590E" w:rsidRDefault="0008590E" w:rsidP="0008590E">
      <w:pPr>
        <w:tabs>
          <w:tab w:val="left" w:pos="900"/>
          <w:tab w:val="left" w:pos="1260"/>
        </w:tabs>
        <w:ind w:left="1260" w:hanging="756"/>
      </w:pPr>
      <w:r>
        <w:tab/>
        <w:t>d.</w:t>
      </w:r>
      <w:r>
        <w:tab/>
        <w:t>The scatter diagram shows that lower fuel efficiencies are associated with larger displacement engines.</w:t>
      </w:r>
    </w:p>
    <w:p w:rsidR="0008590E" w:rsidRDefault="0008590E" w:rsidP="0008590E">
      <w:pPr>
        <w:tabs>
          <w:tab w:val="left" w:pos="900"/>
          <w:tab w:val="left" w:pos="1260"/>
        </w:tabs>
        <w:ind w:left="1260" w:hanging="756"/>
      </w:pPr>
    </w:p>
    <w:p w:rsidR="0008590E" w:rsidRDefault="0008590E" w:rsidP="0008590E">
      <w:pPr>
        <w:tabs>
          <w:tab w:val="left" w:pos="900"/>
          <w:tab w:val="left" w:pos="1260"/>
        </w:tabs>
        <w:ind w:left="1260" w:hanging="756"/>
      </w:pPr>
      <w:r>
        <w:tab/>
        <w:t>e.</w:t>
      </w:r>
      <w:r>
        <w:tab/>
        <w:t xml:space="preserve">It is easier to see the relationship between the two variables using the scatter diagram. </w:t>
      </w:r>
    </w:p>
    <w:p w:rsidR="00726EAD" w:rsidRDefault="00726EAD" w:rsidP="00726EAD">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1260"/>
        <w:jc w:val="center"/>
      </w:pPr>
    </w:p>
    <w:p w:rsidR="009451C1" w:rsidRDefault="009451C1" w:rsidP="009451C1">
      <w:pPr>
        <w:tabs>
          <w:tab w:val="left" w:pos="900"/>
          <w:tab w:val="left" w:pos="1260"/>
        </w:tabs>
        <w:ind w:left="540"/>
      </w:pPr>
      <w:r w:rsidRPr="00E80AB0">
        <w:t>39.</w:t>
      </w:r>
      <w:r>
        <w:tab/>
      </w:r>
      <w:proofErr w:type="gramStart"/>
      <w:r w:rsidRPr="00E80AB0">
        <w:t>a</w:t>
      </w:r>
      <w:proofErr w:type="gramEnd"/>
      <w:r w:rsidRPr="00E80AB0">
        <w:t>.</w:t>
      </w:r>
      <w:r w:rsidRPr="00E80AB0">
        <w:tab/>
      </w:r>
    </w:p>
    <w:tbl>
      <w:tblPr>
        <w:tblStyle w:val="TableGrid"/>
        <w:tblW w:w="5310" w:type="dxa"/>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50"/>
        <w:gridCol w:w="1260"/>
        <w:gridCol w:w="1800"/>
      </w:tblGrid>
      <w:tr w:rsidR="009451C1">
        <w:tc>
          <w:tcPr>
            <w:tcW w:w="2250" w:type="dxa"/>
            <w:tcBorders>
              <w:bottom w:val="single" w:sz="4" w:space="0" w:color="auto"/>
            </w:tcBorders>
          </w:tcPr>
          <w:p w:rsidR="009451C1" w:rsidRDefault="009451C1" w:rsidP="009451C1">
            <w:pPr>
              <w:tabs>
                <w:tab w:val="left" w:pos="900"/>
                <w:tab w:val="left" w:pos="1260"/>
              </w:tabs>
            </w:pPr>
            <w:r>
              <w:t>Major</w:t>
            </w:r>
          </w:p>
        </w:tc>
        <w:tc>
          <w:tcPr>
            <w:tcW w:w="1260" w:type="dxa"/>
            <w:tcBorders>
              <w:bottom w:val="single" w:sz="4" w:space="0" w:color="auto"/>
            </w:tcBorders>
          </w:tcPr>
          <w:p w:rsidR="009451C1" w:rsidRDefault="009451C1" w:rsidP="009451C1">
            <w:pPr>
              <w:tabs>
                <w:tab w:val="left" w:pos="900"/>
                <w:tab w:val="left" w:pos="1260"/>
              </w:tabs>
              <w:jc w:val="center"/>
            </w:pPr>
            <w:r>
              <w:t>Frequency</w:t>
            </w:r>
          </w:p>
        </w:tc>
        <w:tc>
          <w:tcPr>
            <w:tcW w:w="1800" w:type="dxa"/>
            <w:tcBorders>
              <w:bottom w:val="single" w:sz="4" w:space="0" w:color="auto"/>
            </w:tcBorders>
          </w:tcPr>
          <w:p w:rsidR="009451C1" w:rsidRDefault="009451C1" w:rsidP="009451C1">
            <w:pPr>
              <w:tabs>
                <w:tab w:val="left" w:pos="900"/>
                <w:tab w:val="left" w:pos="1260"/>
              </w:tabs>
              <w:jc w:val="center"/>
            </w:pPr>
            <w:r>
              <w:t>Percent Frequency</w:t>
            </w:r>
          </w:p>
        </w:tc>
      </w:tr>
      <w:tr w:rsidR="009451C1">
        <w:tc>
          <w:tcPr>
            <w:tcW w:w="2250" w:type="dxa"/>
            <w:tcBorders>
              <w:top w:val="single" w:sz="4" w:space="0" w:color="auto"/>
            </w:tcBorders>
          </w:tcPr>
          <w:p w:rsidR="009451C1" w:rsidRDefault="009451C1" w:rsidP="009451C1">
            <w:pPr>
              <w:tabs>
                <w:tab w:val="left" w:pos="900"/>
                <w:tab w:val="left" w:pos="1260"/>
              </w:tabs>
            </w:pPr>
            <w:r>
              <w:t>Arts/Humanities</w:t>
            </w:r>
          </w:p>
        </w:tc>
        <w:tc>
          <w:tcPr>
            <w:tcW w:w="1260" w:type="dxa"/>
            <w:tcBorders>
              <w:top w:val="single" w:sz="4" w:space="0" w:color="auto"/>
            </w:tcBorders>
          </w:tcPr>
          <w:p w:rsidR="009451C1" w:rsidRDefault="009451C1" w:rsidP="009451C1">
            <w:pPr>
              <w:tabs>
                <w:tab w:val="left" w:pos="900"/>
                <w:tab w:val="left" w:pos="1260"/>
              </w:tabs>
              <w:jc w:val="center"/>
            </w:pPr>
            <w:r>
              <w:t xml:space="preserve"> 7</w:t>
            </w:r>
          </w:p>
        </w:tc>
        <w:tc>
          <w:tcPr>
            <w:tcW w:w="1800" w:type="dxa"/>
            <w:tcBorders>
              <w:top w:val="single" w:sz="4" w:space="0" w:color="auto"/>
            </w:tcBorders>
          </w:tcPr>
          <w:p w:rsidR="009451C1" w:rsidRDefault="009451C1" w:rsidP="00B23469">
            <w:pPr>
              <w:tabs>
                <w:tab w:val="left" w:pos="900"/>
                <w:tab w:val="left" w:pos="1260"/>
              </w:tabs>
              <w:ind w:right="612"/>
              <w:jc w:val="right"/>
            </w:pPr>
            <w:r>
              <w:t xml:space="preserve">  10.9</w:t>
            </w:r>
          </w:p>
        </w:tc>
      </w:tr>
      <w:tr w:rsidR="009451C1">
        <w:tc>
          <w:tcPr>
            <w:tcW w:w="2250" w:type="dxa"/>
          </w:tcPr>
          <w:p w:rsidR="009451C1" w:rsidRDefault="009451C1" w:rsidP="009451C1">
            <w:pPr>
              <w:tabs>
                <w:tab w:val="left" w:pos="900"/>
                <w:tab w:val="left" w:pos="1260"/>
              </w:tabs>
            </w:pPr>
            <w:r>
              <w:t>Business Administration</w:t>
            </w:r>
          </w:p>
        </w:tc>
        <w:tc>
          <w:tcPr>
            <w:tcW w:w="1260" w:type="dxa"/>
          </w:tcPr>
          <w:p w:rsidR="009451C1" w:rsidRDefault="009451C1" w:rsidP="009451C1">
            <w:pPr>
              <w:tabs>
                <w:tab w:val="left" w:pos="900"/>
                <w:tab w:val="left" w:pos="1260"/>
              </w:tabs>
              <w:jc w:val="center"/>
            </w:pPr>
            <w:r>
              <w:t>13</w:t>
            </w:r>
          </w:p>
        </w:tc>
        <w:tc>
          <w:tcPr>
            <w:tcW w:w="1800" w:type="dxa"/>
          </w:tcPr>
          <w:p w:rsidR="009451C1" w:rsidRDefault="009451C1" w:rsidP="00B23469">
            <w:pPr>
              <w:tabs>
                <w:tab w:val="left" w:pos="900"/>
                <w:tab w:val="left" w:pos="1260"/>
              </w:tabs>
              <w:ind w:right="612"/>
              <w:jc w:val="right"/>
            </w:pPr>
            <w:r>
              <w:t xml:space="preserve"> 20.3</w:t>
            </w:r>
          </w:p>
        </w:tc>
      </w:tr>
      <w:tr w:rsidR="009451C1">
        <w:tc>
          <w:tcPr>
            <w:tcW w:w="2250" w:type="dxa"/>
          </w:tcPr>
          <w:p w:rsidR="009451C1" w:rsidRDefault="009451C1" w:rsidP="009451C1">
            <w:pPr>
              <w:tabs>
                <w:tab w:val="left" w:pos="900"/>
                <w:tab w:val="left" w:pos="1260"/>
              </w:tabs>
            </w:pPr>
            <w:r>
              <w:t>Engineering</w:t>
            </w:r>
          </w:p>
        </w:tc>
        <w:tc>
          <w:tcPr>
            <w:tcW w:w="1260" w:type="dxa"/>
          </w:tcPr>
          <w:p w:rsidR="009451C1" w:rsidRDefault="009451C1" w:rsidP="009451C1">
            <w:pPr>
              <w:tabs>
                <w:tab w:val="left" w:pos="900"/>
                <w:tab w:val="left" w:pos="1260"/>
              </w:tabs>
              <w:jc w:val="center"/>
            </w:pPr>
            <w:r>
              <w:t>11</w:t>
            </w:r>
          </w:p>
        </w:tc>
        <w:tc>
          <w:tcPr>
            <w:tcW w:w="1800" w:type="dxa"/>
          </w:tcPr>
          <w:p w:rsidR="009451C1" w:rsidRDefault="009451C1" w:rsidP="00B23469">
            <w:pPr>
              <w:tabs>
                <w:tab w:val="left" w:pos="900"/>
                <w:tab w:val="left" w:pos="1260"/>
              </w:tabs>
              <w:ind w:right="612"/>
              <w:jc w:val="right"/>
            </w:pPr>
            <w:r>
              <w:t xml:space="preserve"> 17.2</w:t>
            </w:r>
          </w:p>
        </w:tc>
      </w:tr>
      <w:tr w:rsidR="009451C1">
        <w:tc>
          <w:tcPr>
            <w:tcW w:w="2250" w:type="dxa"/>
          </w:tcPr>
          <w:p w:rsidR="009451C1" w:rsidRDefault="009451C1" w:rsidP="009451C1">
            <w:pPr>
              <w:tabs>
                <w:tab w:val="left" w:pos="900"/>
                <w:tab w:val="left" w:pos="1260"/>
              </w:tabs>
            </w:pPr>
            <w:r>
              <w:t>Professional</w:t>
            </w:r>
          </w:p>
        </w:tc>
        <w:tc>
          <w:tcPr>
            <w:tcW w:w="1260" w:type="dxa"/>
          </w:tcPr>
          <w:p w:rsidR="009451C1" w:rsidRDefault="009451C1" w:rsidP="009451C1">
            <w:pPr>
              <w:tabs>
                <w:tab w:val="left" w:pos="900"/>
                <w:tab w:val="left" w:pos="1260"/>
              </w:tabs>
              <w:jc w:val="center"/>
            </w:pPr>
            <w:r>
              <w:t xml:space="preserve"> 6</w:t>
            </w:r>
          </w:p>
        </w:tc>
        <w:tc>
          <w:tcPr>
            <w:tcW w:w="1800" w:type="dxa"/>
          </w:tcPr>
          <w:p w:rsidR="009451C1" w:rsidRDefault="009451C1" w:rsidP="00B23469">
            <w:pPr>
              <w:tabs>
                <w:tab w:val="left" w:pos="900"/>
                <w:tab w:val="left" w:pos="1260"/>
              </w:tabs>
              <w:ind w:right="612"/>
              <w:jc w:val="right"/>
            </w:pPr>
            <w:r>
              <w:t xml:space="preserve">   9.4</w:t>
            </w:r>
          </w:p>
        </w:tc>
      </w:tr>
      <w:tr w:rsidR="009451C1">
        <w:tc>
          <w:tcPr>
            <w:tcW w:w="2250" w:type="dxa"/>
          </w:tcPr>
          <w:p w:rsidR="009451C1" w:rsidRDefault="009451C1" w:rsidP="009451C1">
            <w:pPr>
              <w:tabs>
                <w:tab w:val="left" w:pos="900"/>
                <w:tab w:val="left" w:pos="1260"/>
              </w:tabs>
            </w:pPr>
            <w:r>
              <w:t>Social Science</w:t>
            </w:r>
          </w:p>
        </w:tc>
        <w:tc>
          <w:tcPr>
            <w:tcW w:w="1260" w:type="dxa"/>
          </w:tcPr>
          <w:p w:rsidR="009451C1" w:rsidRDefault="009451C1" w:rsidP="009451C1">
            <w:pPr>
              <w:tabs>
                <w:tab w:val="left" w:pos="900"/>
                <w:tab w:val="left" w:pos="1260"/>
              </w:tabs>
              <w:jc w:val="center"/>
            </w:pPr>
            <w:r>
              <w:t xml:space="preserve"> 5</w:t>
            </w:r>
          </w:p>
        </w:tc>
        <w:tc>
          <w:tcPr>
            <w:tcW w:w="1800" w:type="dxa"/>
          </w:tcPr>
          <w:p w:rsidR="009451C1" w:rsidRDefault="009451C1" w:rsidP="00B23469">
            <w:pPr>
              <w:tabs>
                <w:tab w:val="left" w:pos="900"/>
                <w:tab w:val="left" w:pos="1260"/>
              </w:tabs>
              <w:ind w:right="612"/>
              <w:jc w:val="right"/>
            </w:pPr>
            <w:r>
              <w:t xml:space="preserve">   7.8</w:t>
            </w:r>
          </w:p>
        </w:tc>
      </w:tr>
      <w:tr w:rsidR="009451C1">
        <w:tc>
          <w:tcPr>
            <w:tcW w:w="2250" w:type="dxa"/>
          </w:tcPr>
          <w:p w:rsidR="009451C1" w:rsidRDefault="009451C1" w:rsidP="009451C1">
            <w:pPr>
              <w:tabs>
                <w:tab w:val="left" w:pos="900"/>
                <w:tab w:val="left" w:pos="1260"/>
              </w:tabs>
            </w:pPr>
            <w:r>
              <w:t>Other</w:t>
            </w:r>
          </w:p>
        </w:tc>
        <w:tc>
          <w:tcPr>
            <w:tcW w:w="1260" w:type="dxa"/>
          </w:tcPr>
          <w:p w:rsidR="009451C1" w:rsidRPr="009451C1" w:rsidRDefault="009451C1" w:rsidP="009451C1">
            <w:pPr>
              <w:tabs>
                <w:tab w:val="left" w:pos="900"/>
                <w:tab w:val="left" w:pos="1260"/>
              </w:tabs>
              <w:jc w:val="center"/>
              <w:rPr>
                <w:u w:val="single"/>
              </w:rPr>
            </w:pPr>
            <w:r w:rsidRPr="009451C1">
              <w:rPr>
                <w:u w:val="single"/>
              </w:rPr>
              <w:t>22</w:t>
            </w:r>
          </w:p>
        </w:tc>
        <w:tc>
          <w:tcPr>
            <w:tcW w:w="1800" w:type="dxa"/>
          </w:tcPr>
          <w:p w:rsidR="009451C1" w:rsidRPr="009451C1" w:rsidRDefault="009451C1" w:rsidP="00B23469">
            <w:pPr>
              <w:tabs>
                <w:tab w:val="left" w:pos="900"/>
                <w:tab w:val="left" w:pos="1260"/>
              </w:tabs>
              <w:ind w:right="612"/>
              <w:jc w:val="right"/>
              <w:rPr>
                <w:u w:val="single"/>
              </w:rPr>
            </w:pPr>
            <w:r w:rsidRPr="009451C1">
              <w:rPr>
                <w:u w:val="single"/>
              </w:rPr>
              <w:t xml:space="preserve"> 34.4</w:t>
            </w:r>
          </w:p>
        </w:tc>
      </w:tr>
      <w:tr w:rsidR="009451C1">
        <w:tc>
          <w:tcPr>
            <w:tcW w:w="2250" w:type="dxa"/>
          </w:tcPr>
          <w:p w:rsidR="009451C1" w:rsidRDefault="009451C1" w:rsidP="00716A0C">
            <w:pPr>
              <w:tabs>
                <w:tab w:val="left" w:pos="900"/>
                <w:tab w:val="left" w:pos="1260"/>
              </w:tabs>
            </w:pPr>
            <w:r>
              <w:t>Total</w:t>
            </w:r>
          </w:p>
        </w:tc>
        <w:tc>
          <w:tcPr>
            <w:tcW w:w="1260" w:type="dxa"/>
          </w:tcPr>
          <w:p w:rsidR="009451C1" w:rsidRDefault="009451C1" w:rsidP="009451C1">
            <w:pPr>
              <w:tabs>
                <w:tab w:val="left" w:pos="900"/>
                <w:tab w:val="left" w:pos="1260"/>
              </w:tabs>
              <w:jc w:val="center"/>
            </w:pPr>
            <w:r>
              <w:t>64</w:t>
            </w:r>
          </w:p>
        </w:tc>
        <w:tc>
          <w:tcPr>
            <w:tcW w:w="1800" w:type="dxa"/>
          </w:tcPr>
          <w:p w:rsidR="009451C1" w:rsidRDefault="009451C1" w:rsidP="00B23469">
            <w:pPr>
              <w:tabs>
                <w:tab w:val="left" w:pos="900"/>
                <w:tab w:val="left" w:pos="1260"/>
              </w:tabs>
              <w:ind w:right="612"/>
              <w:jc w:val="right"/>
            </w:pPr>
            <w:r>
              <w:t>100.0</w:t>
            </w:r>
          </w:p>
        </w:tc>
      </w:tr>
    </w:tbl>
    <w:p w:rsidR="009451C1" w:rsidRDefault="009451C1"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38680C" w:rsidRDefault="0038680C" w:rsidP="009451C1">
      <w:pPr>
        <w:tabs>
          <w:tab w:val="left" w:pos="900"/>
          <w:tab w:val="left" w:pos="1260"/>
        </w:tabs>
        <w:ind w:left="540"/>
      </w:pPr>
    </w:p>
    <w:p w:rsidR="009451C1" w:rsidRPr="00E80AB0" w:rsidRDefault="009451C1" w:rsidP="009451C1">
      <w:pPr>
        <w:tabs>
          <w:tab w:val="left" w:pos="900"/>
          <w:tab w:val="left" w:pos="1260"/>
        </w:tabs>
        <w:ind w:left="540"/>
      </w:pPr>
      <w:r>
        <w:lastRenderedPageBreak/>
        <w:tab/>
      </w:r>
      <w:proofErr w:type="gramStart"/>
      <w:r w:rsidRPr="00E80AB0">
        <w:t>b</w:t>
      </w:r>
      <w:proofErr w:type="gramEnd"/>
      <w:r w:rsidRPr="00E80AB0">
        <w:t>.</w:t>
      </w:r>
    </w:p>
    <w:p w:rsidR="009451C1" w:rsidRPr="00E80AB0" w:rsidRDefault="002B5E11" w:rsidP="009451C1">
      <w:pPr>
        <w:tabs>
          <w:tab w:val="left" w:pos="900"/>
          <w:tab w:val="left" w:pos="1260"/>
        </w:tabs>
        <w:ind w:left="540"/>
        <w:jc w:val="center"/>
      </w:pPr>
      <w:r>
        <w:rPr>
          <w:noProof/>
        </w:rPr>
        <w:drawing>
          <wp:inline distT="0" distB="0" distL="0" distR="0">
            <wp:extent cx="4658360" cy="2656840"/>
            <wp:effectExtent l="0" t="0" r="0" b="0"/>
            <wp:docPr id="26" name="Object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9451C1" w:rsidRPr="00E80AB0" w:rsidRDefault="009451C1" w:rsidP="009451C1">
      <w:pPr>
        <w:tabs>
          <w:tab w:val="left" w:pos="0"/>
          <w:tab w:val="left" w:pos="900"/>
          <w:tab w:val="left" w:pos="1260"/>
        </w:tabs>
        <w:ind w:left="540"/>
      </w:pPr>
      <w:r>
        <w:tab/>
        <w:t>c.</w:t>
      </w:r>
      <w:r>
        <w:tab/>
      </w:r>
      <w:r w:rsidRPr="00E80AB0">
        <w:t>34.4% select another major.  So 100% - 34.4% = 65.6% select one of the five most popular majors.</w:t>
      </w:r>
    </w:p>
    <w:p w:rsidR="009451C1" w:rsidRPr="00E80AB0" w:rsidRDefault="009451C1" w:rsidP="009451C1">
      <w:pPr>
        <w:tabs>
          <w:tab w:val="left" w:pos="900"/>
          <w:tab w:val="left" w:pos="1260"/>
        </w:tabs>
        <w:ind w:left="540"/>
      </w:pPr>
    </w:p>
    <w:p w:rsidR="00500D4D" w:rsidRDefault="009451C1" w:rsidP="009451C1">
      <w:pPr>
        <w:tabs>
          <w:tab w:val="left" w:pos="900"/>
          <w:tab w:val="left" w:pos="1260"/>
        </w:tabs>
        <w:ind w:left="540"/>
      </w:pPr>
      <w:r>
        <w:tab/>
      </w:r>
      <w:r w:rsidRPr="00E80AB0">
        <w:t>d.</w:t>
      </w:r>
      <w:r>
        <w:tab/>
      </w:r>
      <w:r w:rsidRPr="00E80AB0">
        <w:t>Business Administration is the most popular major selected by incoming</w:t>
      </w:r>
      <w:r>
        <w:t xml:space="preserve"> </w:t>
      </w:r>
      <w:r w:rsidRPr="00E80AB0">
        <w:t xml:space="preserve">freshmen, 20.3%   </w:t>
      </w:r>
    </w:p>
    <w:p w:rsidR="009451C1" w:rsidRPr="00E80AB0" w:rsidRDefault="009451C1" w:rsidP="009451C1">
      <w:pPr>
        <w:tabs>
          <w:tab w:val="left" w:pos="900"/>
          <w:tab w:val="left" w:pos="1260"/>
        </w:tabs>
        <w:ind w:left="540"/>
      </w:pPr>
      <w:r w:rsidRPr="00E80AB0">
        <w:t xml:space="preserve"> </w:t>
      </w:r>
    </w:p>
    <w:p w:rsidR="0008590E" w:rsidRPr="00CF7C06" w:rsidRDefault="0008590E" w:rsidP="0008590E">
      <w:pPr>
        <w:pStyle w:val="ListParagraph"/>
        <w:tabs>
          <w:tab w:val="left" w:pos="900"/>
          <w:tab w:val="left" w:pos="1260"/>
        </w:tabs>
        <w:ind w:left="540"/>
        <w:rPr>
          <w:sz w:val="20"/>
          <w:szCs w:val="20"/>
        </w:rPr>
      </w:pPr>
      <w:r>
        <w:rPr>
          <w:sz w:val="20"/>
          <w:szCs w:val="20"/>
        </w:rPr>
        <w:t>40.</w:t>
      </w:r>
      <w:r>
        <w:rPr>
          <w:sz w:val="20"/>
          <w:szCs w:val="20"/>
        </w:rPr>
        <w:tab/>
        <w:t>a.</w:t>
      </w:r>
      <w:r>
        <w:rPr>
          <w:sz w:val="20"/>
          <w:szCs w:val="20"/>
        </w:rPr>
        <w:tab/>
      </w:r>
      <w:r w:rsidRPr="00CF7C06">
        <w:rPr>
          <w:sz w:val="20"/>
          <w:szCs w:val="20"/>
        </w:rPr>
        <w:t>Frequency distribution and percent frequency distribution of sales by division.</w:t>
      </w:r>
    </w:p>
    <w:tbl>
      <w:tblPr>
        <w:tblW w:w="3320" w:type="dxa"/>
        <w:tblInd w:w="1368" w:type="dxa"/>
        <w:tblLook w:val="00A0" w:firstRow="1" w:lastRow="0" w:firstColumn="1" w:lastColumn="0" w:noHBand="0" w:noVBand="0"/>
      </w:tblPr>
      <w:tblGrid>
        <w:gridCol w:w="1080"/>
        <w:gridCol w:w="1160"/>
        <w:gridCol w:w="1080"/>
      </w:tblGrid>
      <w:tr w:rsidR="0008590E" w:rsidRPr="00DA557E">
        <w:trPr>
          <w:trHeight w:val="255"/>
        </w:trPr>
        <w:tc>
          <w:tcPr>
            <w:tcW w:w="1080" w:type="dxa"/>
            <w:tcBorders>
              <w:top w:val="nil"/>
              <w:left w:val="nil"/>
              <w:bottom w:val="single" w:sz="4" w:space="0" w:color="auto"/>
              <w:right w:val="nil"/>
            </w:tcBorders>
            <w:noWrap/>
            <w:vAlign w:val="bottom"/>
          </w:tcPr>
          <w:p w:rsidR="0008590E" w:rsidRPr="006F696D" w:rsidRDefault="0008590E" w:rsidP="00DB49B7">
            <w:pPr>
              <w:rPr>
                <w:color w:val="000000"/>
              </w:rPr>
            </w:pPr>
            <w:r w:rsidRPr="006F696D">
              <w:rPr>
                <w:color w:val="000000"/>
              </w:rPr>
              <w:t>Division</w:t>
            </w:r>
          </w:p>
        </w:tc>
        <w:tc>
          <w:tcPr>
            <w:tcW w:w="1160" w:type="dxa"/>
            <w:tcBorders>
              <w:top w:val="nil"/>
              <w:left w:val="nil"/>
              <w:bottom w:val="single" w:sz="4" w:space="0" w:color="auto"/>
              <w:right w:val="nil"/>
            </w:tcBorders>
            <w:noWrap/>
            <w:vAlign w:val="bottom"/>
          </w:tcPr>
          <w:p w:rsidR="0008590E" w:rsidRPr="006F696D" w:rsidRDefault="0008590E" w:rsidP="00DB49B7">
            <w:pPr>
              <w:jc w:val="center"/>
              <w:rPr>
                <w:color w:val="000000"/>
              </w:rPr>
            </w:pPr>
            <w:r w:rsidRPr="006F696D">
              <w:rPr>
                <w:color w:val="000000"/>
              </w:rPr>
              <w:t>Frequency</w:t>
            </w:r>
          </w:p>
        </w:tc>
        <w:tc>
          <w:tcPr>
            <w:tcW w:w="1080" w:type="dxa"/>
            <w:tcBorders>
              <w:top w:val="nil"/>
              <w:left w:val="nil"/>
              <w:bottom w:val="single" w:sz="4" w:space="0" w:color="auto"/>
              <w:right w:val="nil"/>
            </w:tcBorders>
            <w:noWrap/>
            <w:vAlign w:val="bottom"/>
          </w:tcPr>
          <w:p w:rsidR="0008590E" w:rsidRPr="006F696D" w:rsidRDefault="0008590E" w:rsidP="00DB49B7">
            <w:pPr>
              <w:jc w:val="center"/>
              <w:rPr>
                <w:color w:val="000000"/>
              </w:rPr>
            </w:pPr>
            <w:r w:rsidRPr="006F696D">
              <w:rPr>
                <w:color w:val="000000"/>
              </w:rPr>
              <w:t>Percent</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Buick</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10</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5</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Cadillac</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10</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5</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Chevrolet</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122</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61</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GMC</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24</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12</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Hummer</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2</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Pontiac</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18</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9</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Saab</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2</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 xml:space="preserve">  1</w:t>
            </w:r>
          </w:p>
        </w:tc>
      </w:tr>
      <w:tr w:rsidR="0008590E" w:rsidRPr="00DA557E">
        <w:trPr>
          <w:trHeight w:val="255"/>
        </w:trPr>
        <w:tc>
          <w:tcPr>
            <w:tcW w:w="1080" w:type="dxa"/>
            <w:tcBorders>
              <w:top w:val="nil"/>
              <w:left w:val="nil"/>
              <w:bottom w:val="single" w:sz="4" w:space="0" w:color="auto"/>
              <w:right w:val="nil"/>
            </w:tcBorders>
            <w:noWrap/>
            <w:vAlign w:val="bottom"/>
          </w:tcPr>
          <w:p w:rsidR="0008590E" w:rsidRPr="006F696D" w:rsidRDefault="0008590E" w:rsidP="00DB49B7">
            <w:pPr>
              <w:rPr>
                <w:color w:val="000000"/>
              </w:rPr>
            </w:pPr>
            <w:r w:rsidRPr="006F696D">
              <w:rPr>
                <w:color w:val="000000"/>
              </w:rPr>
              <w:t>Saturn</w:t>
            </w:r>
          </w:p>
        </w:tc>
        <w:tc>
          <w:tcPr>
            <w:tcW w:w="1160" w:type="dxa"/>
            <w:tcBorders>
              <w:top w:val="nil"/>
              <w:left w:val="nil"/>
              <w:bottom w:val="single" w:sz="4" w:space="0" w:color="auto"/>
              <w:right w:val="nil"/>
            </w:tcBorders>
            <w:noWrap/>
            <w:vAlign w:val="bottom"/>
          </w:tcPr>
          <w:p w:rsidR="0008590E" w:rsidRPr="006F696D" w:rsidRDefault="0008590E" w:rsidP="00DB49B7">
            <w:pPr>
              <w:jc w:val="center"/>
              <w:rPr>
                <w:color w:val="000000"/>
              </w:rPr>
            </w:pPr>
            <w:r w:rsidRPr="006F696D">
              <w:rPr>
                <w:color w:val="000000"/>
              </w:rPr>
              <w:t xml:space="preserve">  12</w:t>
            </w:r>
          </w:p>
        </w:tc>
        <w:tc>
          <w:tcPr>
            <w:tcW w:w="1080" w:type="dxa"/>
            <w:tcBorders>
              <w:top w:val="nil"/>
              <w:left w:val="nil"/>
              <w:bottom w:val="single" w:sz="4" w:space="0" w:color="auto"/>
              <w:right w:val="nil"/>
            </w:tcBorders>
            <w:noWrap/>
            <w:vAlign w:val="bottom"/>
          </w:tcPr>
          <w:p w:rsidR="0008590E" w:rsidRPr="006F696D" w:rsidRDefault="0008590E" w:rsidP="00DB49B7">
            <w:pPr>
              <w:jc w:val="center"/>
              <w:rPr>
                <w:color w:val="000000"/>
              </w:rPr>
            </w:pPr>
            <w:r w:rsidRPr="006F696D">
              <w:rPr>
                <w:color w:val="000000"/>
              </w:rPr>
              <w:t xml:space="preserve">  6</w:t>
            </w:r>
          </w:p>
        </w:tc>
      </w:tr>
      <w:tr w:rsidR="0008590E" w:rsidRPr="00DA557E">
        <w:trPr>
          <w:trHeight w:val="255"/>
        </w:trPr>
        <w:tc>
          <w:tcPr>
            <w:tcW w:w="1080" w:type="dxa"/>
            <w:tcBorders>
              <w:top w:val="nil"/>
              <w:left w:val="nil"/>
              <w:bottom w:val="nil"/>
              <w:right w:val="nil"/>
            </w:tcBorders>
            <w:noWrap/>
            <w:vAlign w:val="bottom"/>
          </w:tcPr>
          <w:p w:rsidR="0008590E" w:rsidRPr="006F696D" w:rsidRDefault="0008590E" w:rsidP="00DB49B7">
            <w:pPr>
              <w:rPr>
                <w:color w:val="000000"/>
              </w:rPr>
            </w:pPr>
            <w:r w:rsidRPr="006F696D">
              <w:rPr>
                <w:color w:val="000000"/>
              </w:rPr>
              <w:t>Total</w:t>
            </w:r>
          </w:p>
        </w:tc>
        <w:tc>
          <w:tcPr>
            <w:tcW w:w="116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200</w:t>
            </w:r>
          </w:p>
        </w:tc>
        <w:tc>
          <w:tcPr>
            <w:tcW w:w="1080" w:type="dxa"/>
            <w:tcBorders>
              <w:top w:val="nil"/>
              <w:left w:val="nil"/>
              <w:bottom w:val="nil"/>
              <w:right w:val="nil"/>
            </w:tcBorders>
            <w:noWrap/>
            <w:vAlign w:val="bottom"/>
          </w:tcPr>
          <w:p w:rsidR="0008590E" w:rsidRPr="006F696D" w:rsidRDefault="0008590E" w:rsidP="00DB49B7">
            <w:pPr>
              <w:jc w:val="center"/>
              <w:rPr>
                <w:color w:val="000000"/>
              </w:rPr>
            </w:pPr>
            <w:r w:rsidRPr="006F696D">
              <w:rPr>
                <w:color w:val="000000"/>
              </w:rPr>
              <w:t>100</w:t>
            </w:r>
          </w:p>
        </w:tc>
      </w:tr>
    </w:tbl>
    <w:p w:rsidR="0008590E" w:rsidRDefault="0008590E" w:rsidP="0008590E"/>
    <w:p w:rsidR="0008590E" w:rsidRDefault="0008590E" w:rsidP="0008590E"/>
    <w:p w:rsidR="0008590E" w:rsidRDefault="0008590E" w:rsidP="0008590E"/>
    <w:p w:rsidR="0008590E" w:rsidRDefault="0008590E" w:rsidP="0008590E"/>
    <w:p w:rsidR="0008590E" w:rsidRDefault="0008590E" w:rsidP="0008590E"/>
    <w:p w:rsidR="0038680C" w:rsidRDefault="0038680C" w:rsidP="0008590E"/>
    <w:p w:rsidR="0038680C" w:rsidRDefault="0038680C" w:rsidP="0008590E"/>
    <w:p w:rsidR="0038680C" w:rsidRDefault="0038680C" w:rsidP="0008590E"/>
    <w:p w:rsidR="0038680C" w:rsidRDefault="0038680C" w:rsidP="0008590E"/>
    <w:p w:rsidR="0038680C" w:rsidRDefault="0038680C" w:rsidP="0008590E"/>
    <w:p w:rsidR="0038680C" w:rsidRDefault="0038680C" w:rsidP="0008590E"/>
    <w:p w:rsidR="0038680C" w:rsidRDefault="0038680C" w:rsidP="0008590E"/>
    <w:p w:rsidR="0038680C" w:rsidRDefault="0038680C" w:rsidP="0008590E"/>
    <w:p w:rsidR="0038680C" w:rsidRDefault="0038680C" w:rsidP="0008590E"/>
    <w:p w:rsidR="0038680C" w:rsidRDefault="0038680C" w:rsidP="0008590E"/>
    <w:p w:rsidR="0008590E" w:rsidRDefault="0008590E" w:rsidP="0008590E"/>
    <w:p w:rsidR="0038680C" w:rsidRDefault="0038680C" w:rsidP="0008590E">
      <w:bookmarkStart w:id="0" w:name="_GoBack"/>
      <w:bookmarkEnd w:id="0"/>
    </w:p>
    <w:p w:rsidR="0008590E" w:rsidRDefault="0008590E" w:rsidP="0008590E"/>
    <w:p w:rsidR="0008590E" w:rsidRDefault="0008590E" w:rsidP="0008590E"/>
    <w:p w:rsidR="0008590E" w:rsidRDefault="0008590E" w:rsidP="0008590E">
      <w:pPr>
        <w:tabs>
          <w:tab w:val="left" w:pos="900"/>
          <w:tab w:val="left" w:pos="1260"/>
        </w:tabs>
        <w:ind w:left="540"/>
      </w:pPr>
      <w:r>
        <w:lastRenderedPageBreak/>
        <w:tab/>
        <w:t>b.</w:t>
      </w:r>
      <w:r w:rsidRPr="00CF7C06">
        <w:t xml:space="preserve">  </w:t>
      </w:r>
    </w:p>
    <w:p w:rsidR="004F1C43" w:rsidRDefault="004F1C43" w:rsidP="0008590E">
      <w:pPr>
        <w:tabs>
          <w:tab w:val="left" w:pos="900"/>
          <w:tab w:val="left" w:pos="1260"/>
        </w:tabs>
        <w:ind w:left="540"/>
      </w:pPr>
    </w:p>
    <w:p w:rsidR="00775270" w:rsidRPr="00CF7C06" w:rsidRDefault="00775270" w:rsidP="0008590E">
      <w:pPr>
        <w:tabs>
          <w:tab w:val="left" w:pos="900"/>
          <w:tab w:val="left" w:pos="1260"/>
        </w:tabs>
        <w:ind w:left="540"/>
      </w:pPr>
      <w:r>
        <w:rPr>
          <w:noProof/>
        </w:rPr>
        <w:drawing>
          <wp:inline distT="0" distB="0" distL="0" distR="0" wp14:anchorId="49FF7383" wp14:editId="4703235D">
            <wp:extent cx="5172075" cy="3103245"/>
            <wp:effectExtent l="0" t="0" r="0" b="1905"/>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08590E" w:rsidRPr="00CF7C06" w:rsidRDefault="0008590E" w:rsidP="0008590E">
      <w:pPr>
        <w:pStyle w:val="ListParagraph"/>
        <w:tabs>
          <w:tab w:val="left" w:pos="900"/>
          <w:tab w:val="left" w:pos="1260"/>
        </w:tabs>
        <w:spacing w:after="0" w:line="240" w:lineRule="auto"/>
        <w:ind w:left="1260" w:hanging="713"/>
        <w:rPr>
          <w:sz w:val="20"/>
          <w:szCs w:val="20"/>
        </w:rPr>
      </w:pPr>
      <w:r>
        <w:rPr>
          <w:sz w:val="20"/>
          <w:szCs w:val="20"/>
        </w:rPr>
        <w:tab/>
        <w:t>c.</w:t>
      </w:r>
      <w:r>
        <w:rPr>
          <w:sz w:val="20"/>
          <w:szCs w:val="20"/>
        </w:rPr>
        <w:tab/>
      </w:r>
      <w:r w:rsidRPr="00CF7C06">
        <w:rPr>
          <w:sz w:val="20"/>
          <w:szCs w:val="20"/>
        </w:rPr>
        <w:t>Chevrolet is General Motors leading division with 61% of the vehicles sold.  This is considered General Motors most important division.</w:t>
      </w:r>
    </w:p>
    <w:p w:rsidR="0008590E" w:rsidRDefault="0008590E" w:rsidP="0008590E">
      <w:pPr>
        <w:pStyle w:val="ListParagraph"/>
        <w:tabs>
          <w:tab w:val="left" w:pos="900"/>
          <w:tab w:val="left" w:pos="1260"/>
        </w:tabs>
        <w:spacing w:after="0" w:line="240" w:lineRule="auto"/>
        <w:ind w:left="1260" w:hanging="713"/>
        <w:rPr>
          <w:sz w:val="20"/>
          <w:szCs w:val="20"/>
        </w:rPr>
      </w:pPr>
    </w:p>
    <w:p w:rsidR="0008590E" w:rsidRPr="00CF7C06" w:rsidRDefault="0008590E" w:rsidP="0008590E">
      <w:pPr>
        <w:pStyle w:val="ListParagraph"/>
        <w:tabs>
          <w:tab w:val="left" w:pos="900"/>
          <w:tab w:val="left" w:pos="1260"/>
        </w:tabs>
        <w:spacing w:after="0" w:line="240" w:lineRule="auto"/>
        <w:ind w:left="1260" w:hanging="713"/>
        <w:rPr>
          <w:sz w:val="20"/>
          <w:szCs w:val="20"/>
        </w:rPr>
      </w:pPr>
      <w:r>
        <w:rPr>
          <w:sz w:val="20"/>
          <w:szCs w:val="20"/>
        </w:rPr>
        <w:tab/>
        <w:t>d.</w:t>
      </w:r>
      <w:r>
        <w:rPr>
          <w:sz w:val="20"/>
          <w:szCs w:val="20"/>
        </w:rPr>
        <w:tab/>
      </w:r>
      <w:r w:rsidRPr="00CF7C06">
        <w:rPr>
          <w:sz w:val="20"/>
          <w:szCs w:val="20"/>
        </w:rPr>
        <w:t>Based on the percentages shown, the Hummer division at 1% and Saab division at 1% would be good candidates for General Motors to consider discontinuing.  Chevrolet at 61% and GMC at 12% account for 73% of the total vehicles sold.  General Motors would be almost certain to maintain these two divisions.</w:t>
      </w:r>
    </w:p>
    <w:p w:rsidR="0008590E" w:rsidRPr="00AD1650" w:rsidRDefault="0008590E" w:rsidP="0008590E">
      <w:pPr>
        <w:pStyle w:val="ListParagraph"/>
        <w:tabs>
          <w:tab w:val="left" w:pos="900"/>
          <w:tab w:val="left" w:pos="1260"/>
        </w:tabs>
        <w:spacing w:after="0" w:line="240" w:lineRule="auto"/>
        <w:ind w:left="1260" w:hanging="713"/>
        <w:rPr>
          <w:sz w:val="20"/>
          <w:szCs w:val="20"/>
        </w:rPr>
      </w:pPr>
    </w:p>
    <w:p w:rsidR="0008590E" w:rsidRPr="00AD1650" w:rsidRDefault="0008590E" w:rsidP="0008590E">
      <w:pPr>
        <w:pStyle w:val="ListParagraph"/>
        <w:tabs>
          <w:tab w:val="left" w:pos="900"/>
          <w:tab w:val="left" w:pos="1260"/>
        </w:tabs>
        <w:spacing w:after="0" w:line="240" w:lineRule="auto"/>
        <w:ind w:left="1260" w:hanging="713"/>
        <w:rPr>
          <w:sz w:val="20"/>
          <w:szCs w:val="20"/>
        </w:rPr>
      </w:pPr>
      <w:r>
        <w:rPr>
          <w:sz w:val="20"/>
          <w:szCs w:val="20"/>
        </w:rPr>
        <w:tab/>
      </w:r>
      <w:r>
        <w:rPr>
          <w:sz w:val="20"/>
          <w:szCs w:val="20"/>
        </w:rPr>
        <w:tab/>
        <w:t xml:space="preserve">Pontiac remains a solid contributor with 9% of vehicles sold.  At the time it was doubtful than General Motors would be able to maintain all three of the other divisions.  Some elimination or merging of divisions was anticipated for Saturn 6%, Buick 5%, and Cadillac 5%.     </w:t>
      </w:r>
    </w:p>
    <w:p w:rsidR="0008590E" w:rsidRDefault="0008590E" w:rsidP="00BB57F8">
      <w:pPr>
        <w:tabs>
          <w:tab w:val="left" w:pos="900"/>
          <w:tab w:val="left" w:pos="1260"/>
        </w:tabs>
        <w:ind w:left="540"/>
      </w:pPr>
    </w:p>
    <w:p w:rsidR="0080422C" w:rsidRDefault="0080422C" w:rsidP="0080422C">
      <w:pPr>
        <w:tabs>
          <w:tab w:val="left" w:pos="900"/>
          <w:tab w:val="left" w:pos="1260"/>
        </w:tabs>
        <w:ind w:left="540"/>
      </w:pPr>
      <w:r w:rsidRPr="001A34E6">
        <w:t>41.</w:t>
      </w:r>
      <w:r>
        <w:tab/>
      </w:r>
      <w:r w:rsidRPr="001A34E6">
        <w:t xml:space="preserve">a.  </w:t>
      </w:r>
    </w:p>
    <w:tbl>
      <w:tblPr>
        <w:tblW w:w="4770" w:type="dxa"/>
        <w:tblInd w:w="1368" w:type="dxa"/>
        <w:tblLook w:val="01E0" w:firstRow="1" w:lastRow="1" w:firstColumn="1" w:lastColumn="1" w:noHBand="0" w:noVBand="0"/>
      </w:tblPr>
      <w:tblGrid>
        <w:gridCol w:w="1260"/>
        <w:gridCol w:w="1440"/>
        <w:gridCol w:w="2070"/>
      </w:tblGrid>
      <w:tr w:rsidR="0080422C">
        <w:tc>
          <w:tcPr>
            <w:tcW w:w="1260" w:type="dxa"/>
            <w:tcBorders>
              <w:bottom w:val="single" w:sz="4" w:space="0" w:color="auto"/>
            </w:tcBorders>
          </w:tcPr>
          <w:p w:rsidR="0080422C" w:rsidRDefault="0080422C" w:rsidP="00D557BF">
            <w:pPr>
              <w:tabs>
                <w:tab w:val="left" w:pos="900"/>
                <w:tab w:val="left" w:pos="1260"/>
              </w:tabs>
              <w:jc w:val="center"/>
            </w:pPr>
            <w:r>
              <w:t>Yield%</w:t>
            </w:r>
          </w:p>
        </w:tc>
        <w:tc>
          <w:tcPr>
            <w:tcW w:w="1440" w:type="dxa"/>
            <w:tcBorders>
              <w:bottom w:val="single" w:sz="4" w:space="0" w:color="auto"/>
            </w:tcBorders>
          </w:tcPr>
          <w:p w:rsidR="0080422C" w:rsidRDefault="0080422C" w:rsidP="00D557BF">
            <w:pPr>
              <w:tabs>
                <w:tab w:val="left" w:pos="900"/>
                <w:tab w:val="left" w:pos="1260"/>
              </w:tabs>
              <w:jc w:val="center"/>
            </w:pPr>
            <w:r>
              <w:t>Frequency</w:t>
            </w:r>
          </w:p>
        </w:tc>
        <w:tc>
          <w:tcPr>
            <w:tcW w:w="2070" w:type="dxa"/>
            <w:tcBorders>
              <w:bottom w:val="single" w:sz="4" w:space="0" w:color="auto"/>
            </w:tcBorders>
          </w:tcPr>
          <w:p w:rsidR="0080422C" w:rsidRDefault="0080422C" w:rsidP="00D557BF">
            <w:pPr>
              <w:tabs>
                <w:tab w:val="left" w:pos="900"/>
                <w:tab w:val="left" w:pos="1260"/>
              </w:tabs>
              <w:jc w:val="center"/>
            </w:pPr>
            <w:r>
              <w:t>Percent Frequency</w:t>
            </w:r>
          </w:p>
        </w:tc>
      </w:tr>
      <w:tr w:rsidR="0080422C">
        <w:tc>
          <w:tcPr>
            <w:tcW w:w="1260" w:type="dxa"/>
            <w:tcBorders>
              <w:top w:val="single" w:sz="4" w:space="0" w:color="auto"/>
            </w:tcBorders>
            <w:vAlign w:val="bottom"/>
          </w:tcPr>
          <w:p w:rsidR="0080422C" w:rsidRPr="001A34E6" w:rsidRDefault="0080422C" w:rsidP="00D557BF">
            <w:pPr>
              <w:tabs>
                <w:tab w:val="left" w:pos="-900"/>
                <w:tab w:val="left" w:pos="-540"/>
              </w:tabs>
              <w:jc w:val="center"/>
            </w:pPr>
            <w:r w:rsidRPr="001A34E6">
              <w:t>0.0-0.9</w:t>
            </w:r>
          </w:p>
        </w:tc>
        <w:tc>
          <w:tcPr>
            <w:tcW w:w="1440" w:type="dxa"/>
            <w:tcBorders>
              <w:top w:val="single" w:sz="4" w:space="0" w:color="auto"/>
            </w:tcBorders>
            <w:vAlign w:val="bottom"/>
          </w:tcPr>
          <w:p w:rsidR="0080422C" w:rsidRPr="001A34E6" w:rsidRDefault="0080422C" w:rsidP="00D557BF">
            <w:pPr>
              <w:tabs>
                <w:tab w:val="left" w:pos="-900"/>
                <w:tab w:val="left" w:pos="-540"/>
              </w:tabs>
              <w:jc w:val="center"/>
            </w:pPr>
            <w:r>
              <w:t xml:space="preserve">  4</w:t>
            </w:r>
          </w:p>
        </w:tc>
        <w:tc>
          <w:tcPr>
            <w:tcW w:w="2070" w:type="dxa"/>
            <w:tcBorders>
              <w:top w:val="single" w:sz="4" w:space="0" w:color="auto"/>
            </w:tcBorders>
            <w:vAlign w:val="bottom"/>
          </w:tcPr>
          <w:p w:rsidR="0080422C" w:rsidRPr="001A34E6" w:rsidRDefault="0080422C" w:rsidP="00D557BF">
            <w:pPr>
              <w:tabs>
                <w:tab w:val="left" w:pos="-900"/>
                <w:tab w:val="left" w:pos="-540"/>
              </w:tabs>
              <w:jc w:val="center"/>
            </w:pPr>
            <w:r>
              <w:t xml:space="preserve"> </w:t>
            </w:r>
            <w:r w:rsidRPr="001A34E6">
              <w:t>1</w:t>
            </w:r>
            <w:r>
              <w:t>3</w:t>
            </w:r>
            <w:r w:rsidRPr="001A34E6">
              <w:t>.</w:t>
            </w:r>
            <w:r>
              <w:t>3</w:t>
            </w:r>
          </w:p>
        </w:tc>
      </w:tr>
      <w:tr w:rsidR="0080422C">
        <w:tc>
          <w:tcPr>
            <w:tcW w:w="1260" w:type="dxa"/>
            <w:vAlign w:val="bottom"/>
          </w:tcPr>
          <w:p w:rsidR="0080422C" w:rsidRPr="001A34E6" w:rsidRDefault="0080422C" w:rsidP="00D557BF">
            <w:pPr>
              <w:tabs>
                <w:tab w:val="left" w:pos="-900"/>
                <w:tab w:val="left" w:pos="-540"/>
              </w:tabs>
              <w:jc w:val="center"/>
            </w:pPr>
            <w:r w:rsidRPr="001A34E6">
              <w:t>1.0-1.9</w:t>
            </w:r>
          </w:p>
        </w:tc>
        <w:tc>
          <w:tcPr>
            <w:tcW w:w="1440" w:type="dxa"/>
            <w:vAlign w:val="bottom"/>
          </w:tcPr>
          <w:p w:rsidR="0080422C" w:rsidRPr="001A34E6" w:rsidRDefault="0080422C" w:rsidP="00D557BF">
            <w:pPr>
              <w:tabs>
                <w:tab w:val="left" w:pos="-900"/>
                <w:tab w:val="left" w:pos="-540"/>
              </w:tabs>
              <w:jc w:val="center"/>
            </w:pPr>
            <w:r>
              <w:t xml:space="preserve">  2</w:t>
            </w:r>
          </w:p>
        </w:tc>
        <w:tc>
          <w:tcPr>
            <w:tcW w:w="2070" w:type="dxa"/>
            <w:vAlign w:val="bottom"/>
          </w:tcPr>
          <w:p w:rsidR="0080422C" w:rsidRPr="001A34E6" w:rsidRDefault="0080422C" w:rsidP="00D557BF">
            <w:pPr>
              <w:tabs>
                <w:tab w:val="left" w:pos="-900"/>
                <w:tab w:val="left" w:pos="-540"/>
              </w:tabs>
              <w:jc w:val="center"/>
            </w:pPr>
            <w:r>
              <w:t xml:space="preserve">   6</w:t>
            </w:r>
            <w:r w:rsidRPr="001A34E6">
              <w:t>.</w:t>
            </w:r>
            <w:r>
              <w:t>7</w:t>
            </w:r>
          </w:p>
        </w:tc>
      </w:tr>
      <w:tr w:rsidR="0080422C">
        <w:tc>
          <w:tcPr>
            <w:tcW w:w="1260" w:type="dxa"/>
            <w:vAlign w:val="bottom"/>
          </w:tcPr>
          <w:p w:rsidR="0080422C" w:rsidRPr="001A34E6" w:rsidRDefault="0080422C" w:rsidP="00D557BF">
            <w:pPr>
              <w:tabs>
                <w:tab w:val="left" w:pos="-900"/>
                <w:tab w:val="left" w:pos="-540"/>
              </w:tabs>
              <w:jc w:val="center"/>
            </w:pPr>
            <w:r w:rsidRPr="001A34E6">
              <w:t>2.0-2.9</w:t>
            </w:r>
          </w:p>
        </w:tc>
        <w:tc>
          <w:tcPr>
            <w:tcW w:w="1440" w:type="dxa"/>
            <w:vAlign w:val="bottom"/>
          </w:tcPr>
          <w:p w:rsidR="0080422C" w:rsidRPr="001A34E6" w:rsidRDefault="0080422C" w:rsidP="00D557BF">
            <w:pPr>
              <w:tabs>
                <w:tab w:val="left" w:pos="-900"/>
                <w:tab w:val="left" w:pos="-540"/>
              </w:tabs>
              <w:jc w:val="center"/>
            </w:pPr>
            <w:r>
              <w:t xml:space="preserve">  </w:t>
            </w:r>
            <w:r w:rsidRPr="001A34E6">
              <w:t>6</w:t>
            </w:r>
          </w:p>
        </w:tc>
        <w:tc>
          <w:tcPr>
            <w:tcW w:w="2070" w:type="dxa"/>
            <w:vAlign w:val="bottom"/>
          </w:tcPr>
          <w:p w:rsidR="0080422C" w:rsidRPr="001A34E6" w:rsidRDefault="0080422C" w:rsidP="00D557BF">
            <w:pPr>
              <w:tabs>
                <w:tab w:val="left" w:pos="-900"/>
                <w:tab w:val="left" w:pos="-540"/>
              </w:tabs>
              <w:jc w:val="center"/>
            </w:pPr>
            <w:r>
              <w:t xml:space="preserve"> </w:t>
            </w:r>
            <w:r w:rsidRPr="001A34E6">
              <w:t>20.0</w:t>
            </w:r>
          </w:p>
        </w:tc>
      </w:tr>
      <w:tr w:rsidR="0080422C">
        <w:tc>
          <w:tcPr>
            <w:tcW w:w="1260" w:type="dxa"/>
            <w:vAlign w:val="bottom"/>
          </w:tcPr>
          <w:p w:rsidR="0080422C" w:rsidRPr="001A34E6" w:rsidRDefault="0080422C" w:rsidP="00D557BF">
            <w:pPr>
              <w:tabs>
                <w:tab w:val="left" w:pos="-900"/>
                <w:tab w:val="left" w:pos="-540"/>
              </w:tabs>
              <w:jc w:val="center"/>
            </w:pPr>
            <w:r w:rsidRPr="001A34E6">
              <w:t>3.0-3.9</w:t>
            </w:r>
          </w:p>
        </w:tc>
        <w:tc>
          <w:tcPr>
            <w:tcW w:w="1440" w:type="dxa"/>
            <w:vAlign w:val="bottom"/>
          </w:tcPr>
          <w:p w:rsidR="0080422C" w:rsidRPr="001A34E6" w:rsidRDefault="0080422C" w:rsidP="00D557BF">
            <w:pPr>
              <w:tabs>
                <w:tab w:val="left" w:pos="-900"/>
                <w:tab w:val="left" w:pos="-540"/>
              </w:tabs>
              <w:jc w:val="center"/>
            </w:pPr>
            <w:r>
              <w:t xml:space="preserve">10 </w:t>
            </w:r>
          </w:p>
        </w:tc>
        <w:tc>
          <w:tcPr>
            <w:tcW w:w="2070" w:type="dxa"/>
            <w:vAlign w:val="bottom"/>
          </w:tcPr>
          <w:p w:rsidR="0080422C" w:rsidRPr="001A34E6" w:rsidRDefault="0080422C" w:rsidP="00D557BF">
            <w:pPr>
              <w:tabs>
                <w:tab w:val="left" w:pos="-900"/>
                <w:tab w:val="left" w:pos="-540"/>
              </w:tabs>
              <w:jc w:val="center"/>
            </w:pPr>
            <w:r>
              <w:t xml:space="preserve"> 33.3</w:t>
            </w:r>
          </w:p>
        </w:tc>
      </w:tr>
      <w:tr w:rsidR="0080422C">
        <w:tc>
          <w:tcPr>
            <w:tcW w:w="1260" w:type="dxa"/>
            <w:vAlign w:val="bottom"/>
          </w:tcPr>
          <w:p w:rsidR="0080422C" w:rsidRPr="001A34E6" w:rsidRDefault="0080422C" w:rsidP="00D557BF">
            <w:pPr>
              <w:tabs>
                <w:tab w:val="left" w:pos="-900"/>
                <w:tab w:val="left" w:pos="-540"/>
              </w:tabs>
              <w:jc w:val="center"/>
            </w:pPr>
            <w:r w:rsidRPr="001A34E6">
              <w:t>4.0-4.9</w:t>
            </w:r>
          </w:p>
        </w:tc>
        <w:tc>
          <w:tcPr>
            <w:tcW w:w="1440" w:type="dxa"/>
            <w:vAlign w:val="bottom"/>
          </w:tcPr>
          <w:p w:rsidR="0080422C" w:rsidRDefault="0080422C" w:rsidP="00D557BF">
            <w:pPr>
              <w:tabs>
                <w:tab w:val="left" w:pos="-900"/>
                <w:tab w:val="left" w:pos="-540"/>
              </w:tabs>
              <w:jc w:val="center"/>
            </w:pPr>
            <w:r>
              <w:t xml:space="preserve">  3</w:t>
            </w:r>
          </w:p>
        </w:tc>
        <w:tc>
          <w:tcPr>
            <w:tcW w:w="2070" w:type="dxa"/>
            <w:vAlign w:val="bottom"/>
          </w:tcPr>
          <w:p w:rsidR="0080422C" w:rsidRDefault="0080422C" w:rsidP="00D557BF">
            <w:pPr>
              <w:tabs>
                <w:tab w:val="left" w:pos="-900"/>
                <w:tab w:val="left" w:pos="-540"/>
              </w:tabs>
              <w:jc w:val="center"/>
            </w:pPr>
            <w:r>
              <w:t xml:space="preserve"> 10.0</w:t>
            </w:r>
          </w:p>
        </w:tc>
      </w:tr>
      <w:tr w:rsidR="0080422C">
        <w:tc>
          <w:tcPr>
            <w:tcW w:w="1260" w:type="dxa"/>
            <w:vAlign w:val="bottom"/>
          </w:tcPr>
          <w:p w:rsidR="0080422C" w:rsidRPr="001A34E6" w:rsidRDefault="0080422C" w:rsidP="00D557BF">
            <w:pPr>
              <w:tabs>
                <w:tab w:val="left" w:pos="-900"/>
                <w:tab w:val="left" w:pos="-540"/>
              </w:tabs>
              <w:jc w:val="center"/>
            </w:pPr>
            <w:r w:rsidRPr="001A34E6">
              <w:t>5.0-5.9</w:t>
            </w:r>
          </w:p>
        </w:tc>
        <w:tc>
          <w:tcPr>
            <w:tcW w:w="1440" w:type="dxa"/>
            <w:vAlign w:val="bottom"/>
          </w:tcPr>
          <w:p w:rsidR="0080422C" w:rsidRDefault="0080422C" w:rsidP="00D557BF">
            <w:pPr>
              <w:tabs>
                <w:tab w:val="left" w:pos="-900"/>
                <w:tab w:val="left" w:pos="-540"/>
              </w:tabs>
              <w:jc w:val="center"/>
            </w:pPr>
            <w:r>
              <w:t xml:space="preserve">  2</w:t>
            </w:r>
          </w:p>
        </w:tc>
        <w:tc>
          <w:tcPr>
            <w:tcW w:w="2070" w:type="dxa"/>
            <w:vAlign w:val="bottom"/>
          </w:tcPr>
          <w:p w:rsidR="0080422C" w:rsidRDefault="0080422C" w:rsidP="00D557BF">
            <w:pPr>
              <w:tabs>
                <w:tab w:val="left" w:pos="-900"/>
                <w:tab w:val="left" w:pos="-540"/>
              </w:tabs>
              <w:jc w:val="center"/>
            </w:pPr>
            <w:r>
              <w:t xml:space="preserve">   6.7</w:t>
            </w:r>
          </w:p>
        </w:tc>
      </w:tr>
      <w:tr w:rsidR="0080422C">
        <w:tc>
          <w:tcPr>
            <w:tcW w:w="1260" w:type="dxa"/>
            <w:vAlign w:val="bottom"/>
          </w:tcPr>
          <w:p w:rsidR="0080422C" w:rsidRPr="001A34E6" w:rsidRDefault="0080422C" w:rsidP="00D557BF">
            <w:pPr>
              <w:tabs>
                <w:tab w:val="left" w:pos="-900"/>
                <w:tab w:val="left" w:pos="-540"/>
              </w:tabs>
              <w:jc w:val="center"/>
            </w:pPr>
            <w:r>
              <w:t>6.0-6.9</w:t>
            </w:r>
          </w:p>
        </w:tc>
        <w:tc>
          <w:tcPr>
            <w:tcW w:w="1440" w:type="dxa"/>
            <w:vAlign w:val="bottom"/>
          </w:tcPr>
          <w:p w:rsidR="0080422C" w:rsidRDefault="0080422C" w:rsidP="00D557BF">
            <w:pPr>
              <w:tabs>
                <w:tab w:val="left" w:pos="-900"/>
                <w:tab w:val="left" w:pos="-540"/>
              </w:tabs>
              <w:jc w:val="center"/>
            </w:pPr>
            <w:r>
              <w:t xml:space="preserve">  2</w:t>
            </w:r>
          </w:p>
        </w:tc>
        <w:tc>
          <w:tcPr>
            <w:tcW w:w="2070" w:type="dxa"/>
            <w:vAlign w:val="bottom"/>
          </w:tcPr>
          <w:p w:rsidR="0080422C" w:rsidRDefault="0080422C" w:rsidP="00D557BF">
            <w:pPr>
              <w:tabs>
                <w:tab w:val="left" w:pos="-900"/>
                <w:tab w:val="left" w:pos="-540"/>
              </w:tabs>
              <w:jc w:val="center"/>
            </w:pPr>
            <w:r>
              <w:t xml:space="preserve">   6.7</w:t>
            </w:r>
          </w:p>
        </w:tc>
      </w:tr>
      <w:tr w:rsidR="0080422C">
        <w:tc>
          <w:tcPr>
            <w:tcW w:w="1260" w:type="dxa"/>
            <w:vAlign w:val="bottom"/>
          </w:tcPr>
          <w:p w:rsidR="0080422C" w:rsidRPr="001A34E6" w:rsidRDefault="0080422C" w:rsidP="00D557BF">
            <w:pPr>
              <w:tabs>
                <w:tab w:val="left" w:pos="-900"/>
                <w:tab w:val="left" w:pos="-540"/>
              </w:tabs>
              <w:jc w:val="center"/>
            </w:pPr>
            <w:r>
              <w:t>7.0-7.9</w:t>
            </w:r>
          </w:p>
        </w:tc>
        <w:tc>
          <w:tcPr>
            <w:tcW w:w="1440" w:type="dxa"/>
            <w:vAlign w:val="bottom"/>
          </w:tcPr>
          <w:p w:rsidR="0080422C" w:rsidRPr="001A34E6" w:rsidRDefault="0080422C" w:rsidP="00D557BF">
            <w:pPr>
              <w:tabs>
                <w:tab w:val="left" w:pos="-900"/>
                <w:tab w:val="left" w:pos="-540"/>
              </w:tabs>
              <w:jc w:val="center"/>
            </w:pPr>
            <w:r>
              <w:t xml:space="preserve">  0</w:t>
            </w:r>
          </w:p>
        </w:tc>
        <w:tc>
          <w:tcPr>
            <w:tcW w:w="2070" w:type="dxa"/>
            <w:vAlign w:val="bottom"/>
          </w:tcPr>
          <w:p w:rsidR="0080422C" w:rsidRPr="001A34E6" w:rsidRDefault="0080422C" w:rsidP="00D557BF">
            <w:pPr>
              <w:tabs>
                <w:tab w:val="left" w:pos="-900"/>
                <w:tab w:val="left" w:pos="-540"/>
              </w:tabs>
              <w:jc w:val="center"/>
            </w:pPr>
            <w:r>
              <w:t xml:space="preserve">   0.0</w:t>
            </w:r>
          </w:p>
        </w:tc>
      </w:tr>
      <w:tr w:rsidR="0080422C">
        <w:tc>
          <w:tcPr>
            <w:tcW w:w="1260" w:type="dxa"/>
            <w:vAlign w:val="bottom"/>
          </w:tcPr>
          <w:p w:rsidR="0080422C" w:rsidRPr="001A34E6" w:rsidRDefault="0080422C" w:rsidP="00D557BF">
            <w:pPr>
              <w:tabs>
                <w:tab w:val="left" w:pos="-900"/>
                <w:tab w:val="left" w:pos="-540"/>
              </w:tabs>
              <w:jc w:val="center"/>
            </w:pPr>
            <w:r>
              <w:t>8.0-8.9</w:t>
            </w:r>
          </w:p>
        </w:tc>
        <w:tc>
          <w:tcPr>
            <w:tcW w:w="1440" w:type="dxa"/>
            <w:vAlign w:val="bottom"/>
          </w:tcPr>
          <w:p w:rsidR="0080422C" w:rsidRPr="00251852" w:rsidRDefault="0080422C" w:rsidP="00D557BF">
            <w:pPr>
              <w:tabs>
                <w:tab w:val="left" w:pos="-900"/>
                <w:tab w:val="left" w:pos="-540"/>
              </w:tabs>
              <w:jc w:val="center"/>
            </w:pPr>
            <w:r w:rsidRPr="00251852">
              <w:t xml:space="preserve"> </w:t>
            </w:r>
            <w:r>
              <w:t xml:space="preserve"> </w:t>
            </w:r>
            <w:r w:rsidRPr="00251852">
              <w:t>0</w:t>
            </w:r>
          </w:p>
        </w:tc>
        <w:tc>
          <w:tcPr>
            <w:tcW w:w="2070" w:type="dxa"/>
            <w:vAlign w:val="bottom"/>
          </w:tcPr>
          <w:p w:rsidR="0080422C" w:rsidRPr="009105E0" w:rsidRDefault="0080422C" w:rsidP="00D557BF">
            <w:pPr>
              <w:tabs>
                <w:tab w:val="left" w:pos="-900"/>
                <w:tab w:val="left" w:pos="-540"/>
              </w:tabs>
              <w:jc w:val="center"/>
              <w:rPr>
                <w:u w:val="single"/>
              </w:rPr>
            </w:pPr>
            <w:r>
              <w:t xml:space="preserve">   0.0</w:t>
            </w:r>
          </w:p>
        </w:tc>
      </w:tr>
      <w:tr w:rsidR="0080422C">
        <w:tc>
          <w:tcPr>
            <w:tcW w:w="1260" w:type="dxa"/>
            <w:vAlign w:val="bottom"/>
          </w:tcPr>
          <w:p w:rsidR="0080422C" w:rsidRPr="001A34E6" w:rsidRDefault="0080422C" w:rsidP="00D557BF">
            <w:pPr>
              <w:tabs>
                <w:tab w:val="left" w:pos="-900"/>
                <w:tab w:val="left" w:pos="-540"/>
              </w:tabs>
              <w:jc w:val="center"/>
            </w:pPr>
            <w:r>
              <w:t>9.0-9.9</w:t>
            </w:r>
          </w:p>
        </w:tc>
        <w:tc>
          <w:tcPr>
            <w:tcW w:w="1440" w:type="dxa"/>
            <w:vAlign w:val="bottom"/>
          </w:tcPr>
          <w:p w:rsidR="0080422C" w:rsidRPr="009105E0" w:rsidRDefault="0080422C" w:rsidP="00D557BF">
            <w:pPr>
              <w:tabs>
                <w:tab w:val="left" w:pos="-900"/>
                <w:tab w:val="left" w:pos="-540"/>
              </w:tabs>
              <w:jc w:val="center"/>
              <w:rPr>
                <w:u w:val="single"/>
              </w:rPr>
            </w:pPr>
            <w:r w:rsidRPr="009105E0">
              <w:rPr>
                <w:u w:val="single"/>
              </w:rPr>
              <w:t xml:space="preserve">  1</w:t>
            </w:r>
          </w:p>
        </w:tc>
        <w:tc>
          <w:tcPr>
            <w:tcW w:w="2070" w:type="dxa"/>
            <w:vAlign w:val="bottom"/>
          </w:tcPr>
          <w:p w:rsidR="0080422C" w:rsidRPr="009105E0" w:rsidRDefault="0080422C" w:rsidP="00D557BF">
            <w:pPr>
              <w:tabs>
                <w:tab w:val="left" w:pos="-900"/>
                <w:tab w:val="left" w:pos="-540"/>
              </w:tabs>
              <w:jc w:val="center"/>
              <w:rPr>
                <w:u w:val="single"/>
              </w:rPr>
            </w:pPr>
            <w:r>
              <w:rPr>
                <w:u w:val="single"/>
              </w:rPr>
              <w:t xml:space="preserve">   </w:t>
            </w:r>
            <w:r w:rsidRPr="009105E0">
              <w:rPr>
                <w:u w:val="single"/>
              </w:rPr>
              <w:t>3.3</w:t>
            </w:r>
          </w:p>
        </w:tc>
      </w:tr>
      <w:tr w:rsidR="0080422C">
        <w:tc>
          <w:tcPr>
            <w:tcW w:w="1260" w:type="dxa"/>
            <w:vAlign w:val="bottom"/>
          </w:tcPr>
          <w:p w:rsidR="0080422C" w:rsidRPr="001A34E6" w:rsidRDefault="0080422C" w:rsidP="00D557BF">
            <w:pPr>
              <w:tabs>
                <w:tab w:val="left" w:pos="-900"/>
                <w:tab w:val="left" w:pos="-540"/>
              </w:tabs>
              <w:jc w:val="center"/>
            </w:pPr>
            <w:r w:rsidRPr="001A34E6">
              <w:t>Total</w:t>
            </w:r>
          </w:p>
        </w:tc>
        <w:tc>
          <w:tcPr>
            <w:tcW w:w="1440" w:type="dxa"/>
            <w:vAlign w:val="bottom"/>
          </w:tcPr>
          <w:p w:rsidR="0080422C" w:rsidRPr="001A34E6" w:rsidRDefault="0080422C" w:rsidP="00D557BF">
            <w:pPr>
              <w:tabs>
                <w:tab w:val="left" w:pos="-900"/>
                <w:tab w:val="left" w:pos="-540"/>
              </w:tabs>
              <w:jc w:val="center"/>
            </w:pPr>
            <w:r w:rsidRPr="001A34E6">
              <w:t>30</w:t>
            </w:r>
          </w:p>
        </w:tc>
        <w:tc>
          <w:tcPr>
            <w:tcW w:w="2070" w:type="dxa"/>
            <w:vAlign w:val="bottom"/>
          </w:tcPr>
          <w:p w:rsidR="0080422C" w:rsidRPr="001A34E6" w:rsidRDefault="0080422C" w:rsidP="00D557BF">
            <w:pPr>
              <w:tabs>
                <w:tab w:val="left" w:pos="-900"/>
                <w:tab w:val="left" w:pos="-540"/>
              </w:tabs>
              <w:jc w:val="center"/>
            </w:pPr>
            <w:r w:rsidRPr="001A34E6">
              <w:t>100.0</w:t>
            </w:r>
          </w:p>
        </w:tc>
      </w:tr>
    </w:tbl>
    <w:p w:rsidR="0080422C" w:rsidRDefault="0080422C"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B96681" w:rsidRDefault="00B96681" w:rsidP="0080422C">
      <w:pPr>
        <w:tabs>
          <w:tab w:val="left" w:pos="900"/>
          <w:tab w:val="left" w:pos="1260"/>
        </w:tabs>
        <w:ind w:left="540"/>
      </w:pPr>
    </w:p>
    <w:p w:rsidR="0080422C" w:rsidRDefault="0080422C" w:rsidP="0080422C">
      <w:pPr>
        <w:tabs>
          <w:tab w:val="left" w:pos="900"/>
          <w:tab w:val="left" w:pos="1260"/>
        </w:tabs>
        <w:ind w:left="540"/>
      </w:pPr>
      <w:r>
        <w:lastRenderedPageBreak/>
        <w:tab/>
      </w:r>
      <w:r w:rsidRPr="001A34E6">
        <w:t>b.</w:t>
      </w:r>
    </w:p>
    <w:p w:rsidR="004F1C43" w:rsidRDefault="004F1C43" w:rsidP="0080422C">
      <w:pPr>
        <w:tabs>
          <w:tab w:val="left" w:pos="900"/>
          <w:tab w:val="left" w:pos="1260"/>
        </w:tabs>
        <w:ind w:left="540"/>
      </w:pPr>
    </w:p>
    <w:p w:rsidR="004F1C43" w:rsidRDefault="004F1C43" w:rsidP="0080422C">
      <w:pPr>
        <w:tabs>
          <w:tab w:val="left" w:pos="900"/>
          <w:tab w:val="left" w:pos="1260"/>
        </w:tabs>
        <w:ind w:left="540"/>
      </w:pPr>
      <w:r>
        <w:rPr>
          <w:noProof/>
        </w:rPr>
        <w:drawing>
          <wp:inline distT="0" distB="0" distL="0" distR="0" wp14:anchorId="2F4A0E16" wp14:editId="470B3098">
            <wp:extent cx="5534025" cy="3320415"/>
            <wp:effectExtent l="0" t="0" r="0" b="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80422C" w:rsidRPr="001A34E6" w:rsidRDefault="0080422C" w:rsidP="0080422C">
      <w:pPr>
        <w:tabs>
          <w:tab w:val="left" w:pos="900"/>
          <w:tab w:val="left" w:pos="1260"/>
        </w:tabs>
        <w:ind w:left="540"/>
      </w:pPr>
      <w:r>
        <w:tab/>
        <w:t>c.</w:t>
      </w:r>
      <w:r>
        <w:tab/>
      </w:r>
      <w:r w:rsidRPr="001A34E6">
        <w:t>The distribution is skewed to the right.</w:t>
      </w:r>
    </w:p>
    <w:p w:rsidR="0080422C" w:rsidRDefault="0080422C" w:rsidP="0080422C">
      <w:pPr>
        <w:tabs>
          <w:tab w:val="left" w:pos="900"/>
          <w:tab w:val="left" w:pos="1260"/>
        </w:tabs>
        <w:ind w:left="540"/>
      </w:pPr>
    </w:p>
    <w:p w:rsidR="0080422C" w:rsidRPr="001A34E6" w:rsidRDefault="0080422C" w:rsidP="0080422C">
      <w:pPr>
        <w:tabs>
          <w:tab w:val="left" w:pos="900"/>
          <w:tab w:val="left" w:pos="1260"/>
        </w:tabs>
        <w:ind w:left="1260" w:hanging="720"/>
      </w:pPr>
      <w:r>
        <w:tab/>
        <w:t>d.</w:t>
      </w:r>
      <w:r>
        <w:tab/>
      </w:r>
      <w:r w:rsidRPr="001A34E6">
        <w:t xml:space="preserve">Dividend yield ranges from </w:t>
      </w:r>
      <w:r>
        <w:t>0% to over 9</w:t>
      </w:r>
      <w:r w:rsidRPr="001A34E6">
        <w:t xml:space="preserve">%. The most frequent range is </w:t>
      </w:r>
      <w:r>
        <w:t>3</w:t>
      </w:r>
      <w:r w:rsidRPr="001A34E6">
        <w:t xml:space="preserve">.0% to </w:t>
      </w:r>
      <w:r>
        <w:t>3</w:t>
      </w:r>
      <w:r w:rsidRPr="001A34E6">
        <w:t xml:space="preserve">.9%.  Average dividend yields looks to be between </w:t>
      </w:r>
      <w:r>
        <w:t>3</w:t>
      </w:r>
      <w:r w:rsidRPr="001A34E6">
        <w:t xml:space="preserve">% and </w:t>
      </w:r>
      <w:r>
        <w:t>4</w:t>
      </w:r>
      <w:r w:rsidRPr="001A34E6">
        <w:t xml:space="preserve">%. Over 50% of the companies </w:t>
      </w:r>
      <w:r>
        <w:t xml:space="preserve">(16) </w:t>
      </w:r>
      <w:r w:rsidRPr="001A34E6">
        <w:t xml:space="preserve">pay </w:t>
      </w:r>
      <w:r>
        <w:t>from 2</w:t>
      </w:r>
      <w:r w:rsidRPr="001A34E6">
        <w:t xml:space="preserve">.0 % to </w:t>
      </w:r>
      <w:r>
        <w:t>3</w:t>
      </w:r>
      <w:r w:rsidRPr="001A34E6">
        <w:t xml:space="preserve">.9%.  </w:t>
      </w:r>
      <w:r>
        <w:t>Five companies (AT&amp;T, DuPont, General Electric, Merck, and Verizon) pay 5.0% or more.  Four companies (Bank of America, Cisco Systems, Hewlett-Packard, and J.P. Morgan Chase) pay less than 1%.</w:t>
      </w:r>
    </w:p>
    <w:p w:rsidR="0080422C" w:rsidRPr="001A34E6" w:rsidRDefault="0080422C" w:rsidP="0080422C">
      <w:pPr>
        <w:tabs>
          <w:tab w:val="left" w:pos="900"/>
          <w:tab w:val="left" w:pos="1260"/>
        </w:tabs>
        <w:ind w:left="1260" w:hanging="720"/>
      </w:pPr>
    </w:p>
    <w:p w:rsidR="0080422C" w:rsidRPr="001A34E6" w:rsidRDefault="0080422C" w:rsidP="0080422C">
      <w:pPr>
        <w:tabs>
          <w:tab w:val="left" w:pos="900"/>
          <w:tab w:val="left" w:pos="1260"/>
        </w:tabs>
        <w:ind w:left="1260" w:hanging="720"/>
      </w:pPr>
      <w:r>
        <w:tab/>
        <w:t>e.</w:t>
      </w:r>
      <w:r>
        <w:tab/>
        <w:t>General Electric had an unusually high dividend yield of 9</w:t>
      </w:r>
      <w:r w:rsidRPr="001A34E6">
        <w:t xml:space="preserve">.2%. </w:t>
      </w:r>
      <w:r>
        <w:t xml:space="preserve"> </w:t>
      </w:r>
      <w:r w:rsidRPr="001A34E6">
        <w:t>500 shares at $</w:t>
      </w:r>
      <w:r>
        <w:t>14</w:t>
      </w:r>
      <w:r w:rsidRPr="001A34E6">
        <w:t xml:space="preserve"> per share is an investment of 500($</w:t>
      </w:r>
      <w:r>
        <w:t>14</w:t>
      </w:r>
      <w:r w:rsidRPr="001A34E6">
        <w:t>) = $</w:t>
      </w:r>
      <w:r>
        <w:t>7,000</w:t>
      </w:r>
      <w:r w:rsidRPr="001A34E6">
        <w:t xml:space="preserve">. </w:t>
      </w:r>
      <w:r>
        <w:t xml:space="preserve"> A 9.2% dividend yield provides .092(7</w:t>
      </w:r>
      <w:r w:rsidRPr="001A34E6">
        <w:t>,000) = $</w:t>
      </w:r>
      <w:r>
        <w:t>644</w:t>
      </w:r>
      <w:r w:rsidRPr="001A34E6">
        <w:t xml:space="preserve"> of dividend income per year.</w:t>
      </w:r>
    </w:p>
    <w:p w:rsidR="00951C28" w:rsidRDefault="00951C28" w:rsidP="00951C28">
      <w:pPr>
        <w:pStyle w:val="NormalWeb"/>
        <w:tabs>
          <w:tab w:val="left" w:pos="900"/>
          <w:tab w:val="left" w:pos="1260"/>
        </w:tabs>
        <w:spacing w:after="0"/>
        <w:ind w:left="540"/>
        <w:rPr>
          <w:sz w:val="20"/>
          <w:szCs w:val="20"/>
        </w:rPr>
      </w:pPr>
    </w:p>
    <w:tbl>
      <w:tblPr>
        <w:tblpPr w:leftFromText="180" w:rightFromText="180" w:vertAnchor="text" w:horzAnchor="page" w:tblpX="2848" w:tblpY="102"/>
        <w:tblW w:w="2407" w:type="dxa"/>
        <w:tblLook w:val="00A0" w:firstRow="1" w:lastRow="0" w:firstColumn="1" w:lastColumn="0" w:noHBand="0" w:noVBand="0"/>
      </w:tblPr>
      <w:tblGrid>
        <w:gridCol w:w="1280"/>
        <w:gridCol w:w="1127"/>
      </w:tblGrid>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DB49B7">
            <w:pPr>
              <w:jc w:val="center"/>
              <w:rPr>
                <w:bCs/>
                <w:color w:val="000000"/>
              </w:rPr>
            </w:pPr>
            <w:r w:rsidRPr="00EB3D89">
              <w:rPr>
                <w:bCs/>
                <w:color w:val="000000"/>
              </w:rPr>
              <w:t>Class</w:t>
            </w:r>
          </w:p>
        </w:tc>
        <w:tc>
          <w:tcPr>
            <w:tcW w:w="1127" w:type="dxa"/>
            <w:tcBorders>
              <w:top w:val="nil"/>
              <w:left w:val="nil"/>
              <w:bottom w:val="single" w:sz="4" w:space="0" w:color="auto"/>
              <w:right w:val="nil"/>
            </w:tcBorders>
            <w:noWrap/>
            <w:vAlign w:val="bottom"/>
          </w:tcPr>
          <w:p w:rsidR="00951C28" w:rsidRPr="00EB3D89" w:rsidRDefault="00951C28" w:rsidP="00DB49B7">
            <w:pPr>
              <w:jc w:val="center"/>
              <w:rPr>
                <w:bCs/>
                <w:color w:val="000000"/>
              </w:rPr>
            </w:pPr>
            <w:r w:rsidRPr="00EB3D89">
              <w:rPr>
                <w:bCs/>
                <w:color w:val="000000"/>
              </w:rPr>
              <w:t>Frequency</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800-999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1</w:t>
            </w:r>
            <w:r>
              <w:rPr>
                <w:color w:val="000000"/>
              </w:rPr>
              <w:t xml:space="preserve"> </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1000-1199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3</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1200-1399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6</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1400-1599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10</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1600-1799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7</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1800-1999</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2</w:t>
            </w:r>
          </w:p>
        </w:tc>
      </w:tr>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DB49B7">
            <w:pPr>
              <w:jc w:val="center"/>
              <w:rPr>
                <w:color w:val="000000"/>
              </w:rPr>
            </w:pPr>
            <w:r w:rsidRPr="00EB3D89">
              <w:rPr>
                <w:color w:val="000000"/>
              </w:rPr>
              <w:t>2000-2199</w:t>
            </w:r>
          </w:p>
        </w:tc>
        <w:tc>
          <w:tcPr>
            <w:tcW w:w="1127" w:type="dxa"/>
            <w:tcBorders>
              <w:top w:val="nil"/>
              <w:left w:val="nil"/>
              <w:bottom w:val="single" w:sz="4" w:space="0" w:color="auto"/>
              <w:right w:val="nil"/>
            </w:tcBorders>
            <w:noWrap/>
            <w:vAlign w:val="bottom"/>
          </w:tcPr>
          <w:p w:rsidR="00951C28" w:rsidRPr="00EB3D89" w:rsidRDefault="00951C28" w:rsidP="00DB49B7">
            <w:pPr>
              <w:jc w:val="center"/>
              <w:rPr>
                <w:color w:val="000000"/>
              </w:rPr>
            </w:pPr>
            <w:r>
              <w:rPr>
                <w:color w:val="000000"/>
              </w:rPr>
              <w:t xml:space="preserve">  </w:t>
            </w:r>
            <w:r w:rsidRPr="00EB3D89">
              <w:rPr>
                <w:color w:val="000000"/>
              </w:rPr>
              <w:t>1</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 xml:space="preserve">Total </w:t>
            </w:r>
          </w:p>
        </w:tc>
        <w:tc>
          <w:tcPr>
            <w:tcW w:w="1127" w:type="dxa"/>
            <w:tcBorders>
              <w:top w:val="nil"/>
              <w:left w:val="nil"/>
              <w:bottom w:val="nil"/>
              <w:right w:val="nil"/>
            </w:tcBorders>
            <w:noWrap/>
            <w:vAlign w:val="bottom"/>
          </w:tcPr>
          <w:p w:rsidR="00951C28" w:rsidRPr="00EB3D89" w:rsidRDefault="00951C28" w:rsidP="00DB49B7">
            <w:pPr>
              <w:jc w:val="center"/>
              <w:rPr>
                <w:color w:val="000000"/>
              </w:rPr>
            </w:pPr>
            <w:r w:rsidRPr="00EB3D89">
              <w:rPr>
                <w:color w:val="000000"/>
              </w:rPr>
              <w:t>30</w:t>
            </w:r>
          </w:p>
        </w:tc>
      </w:tr>
    </w:tbl>
    <w:p w:rsidR="00951C28" w:rsidRDefault="00951C28" w:rsidP="00951C28">
      <w:pPr>
        <w:pStyle w:val="NormalWeb"/>
        <w:tabs>
          <w:tab w:val="left" w:pos="900"/>
          <w:tab w:val="left" w:pos="1260"/>
        </w:tabs>
        <w:spacing w:after="0"/>
        <w:ind w:left="540"/>
        <w:rPr>
          <w:sz w:val="20"/>
          <w:szCs w:val="20"/>
        </w:rPr>
      </w:pPr>
      <w:r>
        <w:rPr>
          <w:sz w:val="20"/>
          <w:szCs w:val="20"/>
        </w:rPr>
        <w:t>42.</w:t>
      </w:r>
      <w:r>
        <w:rPr>
          <w:sz w:val="20"/>
          <w:szCs w:val="20"/>
        </w:rPr>
        <w:tab/>
        <w:t xml:space="preserve">a.  </w:t>
      </w: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2B61BD" w:rsidRPr="00ED56B9" w:rsidRDefault="002B61BD" w:rsidP="002B61BD">
      <w:pPr>
        <w:tabs>
          <w:tab w:val="left" w:pos="900"/>
          <w:tab w:val="left" w:pos="1260"/>
        </w:tabs>
        <w:ind w:left="540"/>
      </w:pPr>
    </w:p>
    <w:p w:rsidR="00951C28" w:rsidRDefault="00951C2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51C28" w:rsidRDefault="00951C28"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p>
    <w:p w:rsidR="004F1C43" w:rsidRDefault="004F1C43" w:rsidP="00951C28">
      <w:pPr>
        <w:pStyle w:val="NormalWeb"/>
        <w:tabs>
          <w:tab w:val="left" w:pos="900"/>
          <w:tab w:val="left" w:pos="1260"/>
        </w:tabs>
        <w:spacing w:after="0"/>
        <w:ind w:left="540"/>
        <w:rPr>
          <w:sz w:val="20"/>
          <w:szCs w:val="20"/>
        </w:rPr>
      </w:pPr>
      <w:r>
        <w:rPr>
          <w:noProof/>
        </w:rPr>
        <w:lastRenderedPageBreak/>
        <w:drawing>
          <wp:inline distT="0" distB="0" distL="0" distR="0" wp14:anchorId="7A367BFC" wp14:editId="173F7094">
            <wp:extent cx="5305425" cy="3183255"/>
            <wp:effectExtent l="0" t="0" r="0" b="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r>
        <w:rPr>
          <w:sz w:val="20"/>
          <w:szCs w:val="20"/>
        </w:rPr>
        <w:tab/>
        <w:t>b.</w:t>
      </w:r>
      <w:r>
        <w:rPr>
          <w:sz w:val="20"/>
          <w:szCs w:val="20"/>
        </w:rPr>
        <w:tab/>
      </w:r>
      <w:r w:rsidRPr="00ED56B9">
        <w:rPr>
          <w:sz w:val="20"/>
          <w:szCs w:val="20"/>
        </w:rPr>
        <w:t>The distribution if nearly symmetrical.</w:t>
      </w:r>
      <w:r>
        <w:rPr>
          <w:sz w:val="20"/>
          <w:szCs w:val="20"/>
        </w:rPr>
        <w:t xml:space="preserve">  It could be approximated by a bell-shaped curve.</w:t>
      </w:r>
    </w:p>
    <w:p w:rsidR="00951C28" w:rsidRPr="00ED56B9" w:rsidRDefault="00951C28" w:rsidP="00951C28">
      <w:pPr>
        <w:pStyle w:val="NormalWeb"/>
        <w:tabs>
          <w:tab w:val="left" w:pos="900"/>
          <w:tab w:val="left" w:pos="1260"/>
        </w:tabs>
        <w:spacing w:after="0"/>
        <w:ind w:left="540"/>
        <w:rPr>
          <w:sz w:val="20"/>
          <w:szCs w:val="20"/>
        </w:rPr>
      </w:pPr>
    </w:p>
    <w:p w:rsidR="00951C28" w:rsidRPr="00ED56B9" w:rsidRDefault="00951C28" w:rsidP="00951C28">
      <w:pPr>
        <w:pStyle w:val="NormalWeb"/>
        <w:tabs>
          <w:tab w:val="left" w:pos="900"/>
          <w:tab w:val="left" w:pos="1260"/>
        </w:tabs>
        <w:spacing w:after="0"/>
        <w:ind w:left="1260" w:hanging="720"/>
        <w:rPr>
          <w:sz w:val="20"/>
          <w:szCs w:val="20"/>
        </w:rPr>
      </w:pPr>
      <w:r>
        <w:rPr>
          <w:sz w:val="20"/>
          <w:szCs w:val="20"/>
        </w:rPr>
        <w:tab/>
        <w:t>c.</w:t>
      </w:r>
      <w:r>
        <w:rPr>
          <w:sz w:val="20"/>
          <w:szCs w:val="20"/>
        </w:rPr>
        <w:tab/>
      </w:r>
      <w:r w:rsidRPr="00ED56B9">
        <w:rPr>
          <w:sz w:val="20"/>
          <w:szCs w:val="20"/>
        </w:rPr>
        <w:t xml:space="preserve">10 of </w:t>
      </w:r>
      <w:r>
        <w:rPr>
          <w:sz w:val="20"/>
          <w:szCs w:val="20"/>
        </w:rPr>
        <w:t>3</w:t>
      </w:r>
      <w:r w:rsidRPr="00ED56B9">
        <w:rPr>
          <w:sz w:val="20"/>
          <w:szCs w:val="20"/>
        </w:rPr>
        <w:t xml:space="preserve">0 or </w:t>
      </w:r>
      <w:r>
        <w:rPr>
          <w:sz w:val="20"/>
          <w:szCs w:val="20"/>
        </w:rPr>
        <w:t>33</w:t>
      </w:r>
      <w:r w:rsidRPr="00ED56B9">
        <w:rPr>
          <w:sz w:val="20"/>
          <w:szCs w:val="20"/>
        </w:rPr>
        <w:t xml:space="preserve">% of the scores are between </w:t>
      </w:r>
      <w:r>
        <w:rPr>
          <w:sz w:val="20"/>
          <w:szCs w:val="20"/>
        </w:rPr>
        <w:t>1400 and 1599</w:t>
      </w:r>
      <w:r w:rsidRPr="00ED56B9">
        <w:rPr>
          <w:sz w:val="20"/>
          <w:szCs w:val="20"/>
        </w:rPr>
        <w:t xml:space="preserve">.  </w:t>
      </w:r>
      <w:r>
        <w:rPr>
          <w:sz w:val="20"/>
          <w:szCs w:val="20"/>
        </w:rPr>
        <w:t xml:space="preserve">The average SAT </w:t>
      </w:r>
      <w:r w:rsidRPr="00ED56B9">
        <w:rPr>
          <w:sz w:val="20"/>
          <w:szCs w:val="20"/>
        </w:rPr>
        <w:t>sco</w:t>
      </w:r>
      <w:r>
        <w:rPr>
          <w:sz w:val="20"/>
          <w:szCs w:val="20"/>
        </w:rPr>
        <w:t>re looks to be a little over 150</w:t>
      </w:r>
      <w:r w:rsidRPr="00ED56B9">
        <w:rPr>
          <w:sz w:val="20"/>
          <w:szCs w:val="20"/>
        </w:rPr>
        <w:t>0.  Scores belo</w:t>
      </w:r>
      <w:r>
        <w:rPr>
          <w:sz w:val="20"/>
          <w:szCs w:val="20"/>
        </w:rPr>
        <w:t>w 800 or above 2200</w:t>
      </w:r>
      <w:r w:rsidRPr="00ED56B9">
        <w:rPr>
          <w:sz w:val="20"/>
          <w:szCs w:val="20"/>
        </w:rPr>
        <w:t xml:space="preserve"> are unusual.</w:t>
      </w:r>
    </w:p>
    <w:p w:rsidR="00951C28" w:rsidRDefault="00951C28" w:rsidP="00951C28"/>
    <w:tbl>
      <w:tblPr>
        <w:tblpPr w:leftFromText="180" w:rightFromText="180" w:vertAnchor="text" w:horzAnchor="page" w:tblpX="2878" w:tblpY="106"/>
        <w:tblW w:w="2247" w:type="dxa"/>
        <w:tblLook w:val="00A0" w:firstRow="1" w:lastRow="0" w:firstColumn="1" w:lastColumn="0" w:noHBand="0" w:noVBand="0"/>
      </w:tblPr>
      <w:tblGrid>
        <w:gridCol w:w="1120"/>
        <w:gridCol w:w="1127"/>
      </w:tblGrid>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bCs/>
                <w:color w:val="000000"/>
              </w:rPr>
            </w:pPr>
            <w:r w:rsidRPr="005B36EB">
              <w:rPr>
                <w:bCs/>
                <w:color w:val="000000"/>
              </w:rPr>
              <w:t>State</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bCs/>
                <w:color w:val="000000"/>
              </w:rPr>
            </w:pPr>
            <w:r w:rsidRPr="005B36EB">
              <w:rPr>
                <w:bCs/>
                <w:color w:val="000000"/>
              </w:rPr>
              <w:t>Frequency</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Pr>
                <w:color w:val="000000"/>
              </w:rPr>
              <w:t>Arizona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C</w:t>
            </w:r>
            <w:r>
              <w:rPr>
                <w:color w:val="000000"/>
              </w:rPr>
              <w:t>alifornia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11</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F</w:t>
            </w:r>
            <w:r>
              <w:rPr>
                <w:color w:val="000000"/>
              </w:rPr>
              <w:t>lorida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15</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G</w:t>
            </w:r>
            <w:r>
              <w:rPr>
                <w:color w:val="000000"/>
              </w:rPr>
              <w:t>eorgia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L</w:t>
            </w:r>
            <w:r>
              <w:rPr>
                <w:color w:val="000000"/>
              </w:rPr>
              <w:t>ouisiana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8</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ichigan</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innesota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1</w:t>
            </w:r>
          </w:p>
        </w:tc>
      </w:tr>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color w:val="000000"/>
              </w:rPr>
            </w:pPr>
            <w:r w:rsidRPr="005B36EB">
              <w:rPr>
                <w:color w:val="000000"/>
              </w:rPr>
              <w:t>T</w:t>
            </w:r>
            <w:r>
              <w:rPr>
                <w:color w:val="000000"/>
              </w:rPr>
              <w:t>exas</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Total</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43</w:t>
            </w:r>
          </w:p>
        </w:tc>
      </w:tr>
    </w:tbl>
    <w:p w:rsidR="00951C28" w:rsidRDefault="00951C28" w:rsidP="00951C28">
      <w:pPr>
        <w:pStyle w:val="NormalWeb"/>
        <w:tabs>
          <w:tab w:val="left" w:pos="900"/>
          <w:tab w:val="left" w:pos="1260"/>
        </w:tabs>
        <w:spacing w:after="0"/>
        <w:ind w:left="540"/>
        <w:rPr>
          <w:sz w:val="20"/>
          <w:szCs w:val="20"/>
        </w:rPr>
      </w:pPr>
      <w:r w:rsidRPr="00ED56B9">
        <w:rPr>
          <w:sz w:val="20"/>
          <w:szCs w:val="20"/>
        </w:rPr>
        <w:t>4</w:t>
      </w:r>
      <w:r>
        <w:rPr>
          <w:sz w:val="20"/>
          <w:szCs w:val="20"/>
        </w:rPr>
        <w:t>3</w:t>
      </w:r>
      <w:r w:rsidRPr="00ED56B9">
        <w:rPr>
          <w:sz w:val="20"/>
          <w:szCs w:val="20"/>
        </w:rPr>
        <w:t>.</w:t>
      </w:r>
      <w:r>
        <w:rPr>
          <w:sz w:val="20"/>
          <w:szCs w:val="20"/>
        </w:rPr>
        <w:tab/>
      </w:r>
      <w:r w:rsidRPr="00ED56B9">
        <w:rPr>
          <w:sz w:val="20"/>
          <w:szCs w:val="20"/>
        </w:rPr>
        <w:t>a.</w:t>
      </w:r>
      <w:r>
        <w:rPr>
          <w:sz w:val="20"/>
          <w:szCs w:val="20"/>
        </w:rPr>
        <w:t xml:space="preserve">     </w:t>
      </w: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3C3563" w:rsidRDefault="003C3563" w:rsidP="00951C28">
      <w:pPr>
        <w:pStyle w:val="NormalWeb"/>
        <w:tabs>
          <w:tab w:val="left" w:pos="900"/>
          <w:tab w:val="left" w:pos="1260"/>
        </w:tabs>
        <w:spacing w:after="0"/>
        <w:ind w:left="540"/>
        <w:jc w:val="center"/>
        <w:rPr>
          <w:sz w:val="20"/>
          <w:szCs w:val="20"/>
        </w:rPr>
      </w:pPr>
      <w:r>
        <w:rPr>
          <w:noProof/>
        </w:rPr>
        <w:lastRenderedPageBreak/>
        <w:drawing>
          <wp:inline distT="0" distB="0" distL="0" distR="0" wp14:anchorId="2DFCFF46" wp14:editId="5DD9F4B9">
            <wp:extent cx="4572000" cy="2743200"/>
            <wp:effectExtent l="0" t="0" r="0" b="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951C28" w:rsidRDefault="00951C28" w:rsidP="00951C28">
      <w:pPr>
        <w:pStyle w:val="NormalWeb"/>
        <w:tabs>
          <w:tab w:val="left" w:pos="-540"/>
          <w:tab w:val="left" w:pos="900"/>
        </w:tabs>
        <w:spacing w:after="0"/>
        <w:ind w:left="1260" w:hanging="720"/>
        <w:rPr>
          <w:sz w:val="20"/>
          <w:szCs w:val="20"/>
        </w:rPr>
      </w:pPr>
      <w:r>
        <w:rPr>
          <w:sz w:val="20"/>
          <w:szCs w:val="20"/>
        </w:rPr>
        <w:tab/>
        <w:t xml:space="preserve">b.  </w:t>
      </w:r>
      <w:r>
        <w:rPr>
          <w:sz w:val="20"/>
          <w:szCs w:val="20"/>
        </w:rPr>
        <w:tab/>
        <w:t>A total of 15 + 11 = 26, or 26/43(100) = 60%</w:t>
      </w:r>
      <w:r w:rsidR="00894064">
        <w:rPr>
          <w:sz w:val="20"/>
          <w:szCs w:val="20"/>
        </w:rPr>
        <w:t xml:space="preserve"> of the Super Bowls were played in Florida or California</w:t>
      </w:r>
      <w:r>
        <w:rPr>
          <w:sz w:val="20"/>
          <w:szCs w:val="20"/>
        </w:rPr>
        <w:t xml:space="preserve">.  Only 3 Super Bowls, or 3/43(100) = 7%, have </w:t>
      </w:r>
      <w:r w:rsidR="00894064">
        <w:rPr>
          <w:sz w:val="20"/>
          <w:szCs w:val="20"/>
        </w:rPr>
        <w:t>been played in the cold-</w:t>
      </w:r>
      <w:r>
        <w:rPr>
          <w:sz w:val="20"/>
          <w:szCs w:val="20"/>
        </w:rPr>
        <w:t>weather states of Michigan and Minnesota.</w:t>
      </w:r>
    </w:p>
    <w:p w:rsidR="00951C28" w:rsidRDefault="00951C28" w:rsidP="00951C28">
      <w:pPr>
        <w:pStyle w:val="NormalWeb"/>
        <w:tabs>
          <w:tab w:val="left" w:pos="-540"/>
          <w:tab w:val="left" w:pos="900"/>
        </w:tabs>
        <w:spacing w:after="0"/>
        <w:ind w:left="1260" w:hanging="540"/>
        <w:rPr>
          <w:sz w:val="20"/>
          <w:szCs w:val="20"/>
        </w:rPr>
      </w:pPr>
    </w:p>
    <w:tbl>
      <w:tblPr>
        <w:tblpPr w:leftFromText="180" w:rightFromText="180" w:vertAnchor="text" w:horzAnchor="page" w:tblpX="2803" w:tblpY="122"/>
        <w:tblW w:w="2336" w:type="dxa"/>
        <w:tblLook w:val="00A0" w:firstRow="1" w:lastRow="0" w:firstColumn="1" w:lastColumn="0" w:noHBand="0" w:noVBand="0"/>
      </w:tblPr>
      <w:tblGrid>
        <w:gridCol w:w="588"/>
        <w:gridCol w:w="1748"/>
      </w:tblGrid>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1 3 3 3 3 3 4 4 4 4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5 7 7 7 9</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0 0 0 1 2 2 3 4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5 6 7 7 7 7 8 9 9 9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1 2 3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2</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w:t>
            </w:r>
          </w:p>
        </w:tc>
      </w:tr>
    </w:tbl>
    <w:p w:rsidR="00951C28" w:rsidRDefault="00951C28" w:rsidP="00951C28">
      <w:pPr>
        <w:pStyle w:val="NormalWeb"/>
        <w:tabs>
          <w:tab w:val="left" w:pos="-540"/>
          <w:tab w:val="left" w:pos="900"/>
        </w:tabs>
        <w:spacing w:after="0"/>
        <w:ind w:left="540" w:hanging="540"/>
        <w:rPr>
          <w:sz w:val="20"/>
          <w:szCs w:val="20"/>
        </w:rPr>
      </w:pPr>
      <w:r>
        <w:rPr>
          <w:sz w:val="20"/>
          <w:szCs w:val="20"/>
        </w:rPr>
        <w:tab/>
      </w:r>
      <w:r>
        <w:rPr>
          <w:sz w:val="20"/>
          <w:szCs w:val="20"/>
        </w:rPr>
        <w:tab/>
        <w:t xml:space="preserve">c.  </w:t>
      </w:r>
      <w:r>
        <w:rPr>
          <w:sz w:val="20"/>
          <w:szCs w:val="20"/>
        </w:rPr>
        <w:tab/>
      </w: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7213E0" w:rsidRDefault="007213E0" w:rsidP="007213E0">
      <w:pPr>
        <w:pStyle w:val="NormalWeb"/>
        <w:tabs>
          <w:tab w:val="left" w:pos="-540"/>
          <w:tab w:val="left" w:pos="900"/>
        </w:tabs>
        <w:spacing w:after="0"/>
        <w:ind w:left="540" w:hanging="540"/>
        <w:rPr>
          <w:sz w:val="20"/>
          <w:szCs w:val="20"/>
        </w:rPr>
      </w:pPr>
      <w:r>
        <w:rPr>
          <w:sz w:val="20"/>
          <w:szCs w:val="20"/>
        </w:rPr>
        <w:tab/>
      </w:r>
      <w:r>
        <w:rPr>
          <w:sz w:val="20"/>
          <w:szCs w:val="20"/>
        </w:rPr>
        <w:tab/>
      </w:r>
      <w:r>
        <w:rPr>
          <w:noProof/>
        </w:rPr>
        <w:drawing>
          <wp:inline distT="0" distB="0" distL="0" distR="0" wp14:anchorId="5DE365E7" wp14:editId="7BC2E56C">
            <wp:extent cx="4839418" cy="2903650"/>
            <wp:effectExtent l="0" t="0" r="0" b="0"/>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lastRenderedPageBreak/>
        <w:tab/>
        <w:t>d.</w:t>
      </w:r>
      <w:r>
        <w:rPr>
          <w:sz w:val="20"/>
          <w:szCs w:val="20"/>
        </w:rPr>
        <w:tab/>
        <w:t xml:space="preserve">The most frequent winning points have been 0 to 4 points and 15 to 19 points.  Both occurred in 10 Super Bowls.  There were 10 close games with a margin of victory less than 5 points, 10/43(100) = 23% of the Super Bowls.  There have also </w:t>
      </w:r>
      <w:r w:rsidR="00D520BB">
        <w:rPr>
          <w:sz w:val="20"/>
          <w:szCs w:val="20"/>
        </w:rPr>
        <w:t>been</w:t>
      </w:r>
      <w:r>
        <w:rPr>
          <w:sz w:val="20"/>
          <w:szCs w:val="20"/>
        </w:rPr>
        <w:t xml:space="preserve"> 10 games, 23%, with a margin of victory more than 20 points.</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t>e.</w:t>
      </w:r>
      <w:r>
        <w:rPr>
          <w:sz w:val="20"/>
          <w:szCs w:val="20"/>
        </w:rPr>
        <w:tab/>
        <w:t>The closest games was the 25</w:t>
      </w:r>
      <w:r w:rsidRPr="00C611A6">
        <w:rPr>
          <w:sz w:val="20"/>
          <w:szCs w:val="20"/>
          <w:vertAlign w:val="superscript"/>
        </w:rPr>
        <w:t>th</w:t>
      </w:r>
      <w:r>
        <w:rPr>
          <w:sz w:val="20"/>
          <w:szCs w:val="20"/>
        </w:rPr>
        <w:t xml:space="preserve"> Super Bowl with a 1 point margin.  It was played in Florida.  The largest margin of victory occurred one year earlier in the 24</w:t>
      </w:r>
      <w:r w:rsidRPr="00C611A6">
        <w:rPr>
          <w:sz w:val="20"/>
          <w:szCs w:val="20"/>
          <w:vertAlign w:val="superscript"/>
        </w:rPr>
        <w:t>th</w:t>
      </w:r>
      <w:r>
        <w:rPr>
          <w:sz w:val="20"/>
          <w:szCs w:val="20"/>
        </w:rPr>
        <w:t xml:space="preserve"> Super Bowl.  It had a 45 point margin and was played in Louisiana.  More detailed information not available from the text information.</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r>
      <w:r>
        <w:rPr>
          <w:sz w:val="20"/>
          <w:szCs w:val="20"/>
        </w:rPr>
        <w:tab/>
        <w:t>25</w:t>
      </w:r>
      <w:r w:rsidRPr="00C611A6">
        <w:rPr>
          <w:sz w:val="20"/>
          <w:szCs w:val="20"/>
          <w:vertAlign w:val="superscript"/>
        </w:rPr>
        <w:t>th</w:t>
      </w:r>
      <w:r>
        <w:rPr>
          <w:sz w:val="20"/>
          <w:szCs w:val="20"/>
        </w:rPr>
        <w:t xml:space="preserve"> Super Bowl: 1991 New York Giants 20  Buffalo Bills 19, Tampa Stadium, Tampa, FL</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t xml:space="preserve">   24</w:t>
      </w:r>
      <w:r w:rsidRPr="00C611A6">
        <w:rPr>
          <w:sz w:val="20"/>
          <w:szCs w:val="20"/>
          <w:vertAlign w:val="superscript"/>
        </w:rPr>
        <w:t>th</w:t>
      </w:r>
      <w:r>
        <w:rPr>
          <w:sz w:val="20"/>
          <w:szCs w:val="20"/>
        </w:rPr>
        <w:t xml:space="preserve"> Super Bowl: 1990 San Francisco 49ers 55  Denver Broncos 10, Superdome, New Orleans, LA</w:t>
      </w:r>
    </w:p>
    <w:p w:rsidR="00951C28" w:rsidRDefault="00951C28" w:rsidP="00951C28">
      <w:pPr>
        <w:pStyle w:val="NormalWeb"/>
        <w:tabs>
          <w:tab w:val="left" w:pos="-540"/>
          <w:tab w:val="left" w:pos="900"/>
          <w:tab w:val="left" w:pos="1260"/>
        </w:tabs>
        <w:spacing w:after="0"/>
        <w:ind w:left="1260" w:hanging="720"/>
        <w:rPr>
          <w:sz w:val="20"/>
          <w:szCs w:val="20"/>
        </w:rPr>
      </w:pP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t xml:space="preserve">Note:  The data set </w:t>
      </w:r>
      <w:r w:rsidR="00D520BB">
        <w:rPr>
          <w:sz w:val="20"/>
          <w:szCs w:val="20"/>
        </w:rPr>
        <w:t>Super Bowl</w:t>
      </w:r>
      <w:r>
        <w:rPr>
          <w:sz w:val="20"/>
          <w:szCs w:val="20"/>
        </w:rPr>
        <w:t xml:space="preserve"> contains a list of the teams and the final scores of the 43 Super Bowls.  This data set can be used in Chapter 2 and Chapter 3 to provide interesting data summaries about the points scored by the winning team and the points scored by the losing team in the Super Bowl.  For example, using the median scores, the median Super Bowl score was 28 to 13.  </w:t>
      </w:r>
    </w:p>
    <w:p w:rsidR="00951C28" w:rsidRDefault="00951C28" w:rsidP="00951C28">
      <w:pPr>
        <w:pStyle w:val="NormalWeb"/>
        <w:tabs>
          <w:tab w:val="left" w:pos="-540"/>
          <w:tab w:val="left" w:pos="900"/>
          <w:tab w:val="left" w:pos="1260"/>
        </w:tabs>
        <w:ind w:left="540"/>
        <w:rPr>
          <w:sz w:val="20"/>
          <w:szCs w:val="20"/>
        </w:rPr>
      </w:pPr>
    </w:p>
    <w:p w:rsidR="00C819A7" w:rsidRDefault="007213E0" w:rsidP="00C819A7">
      <w:pPr>
        <w:pStyle w:val="NormalWeb"/>
        <w:tabs>
          <w:tab w:val="left" w:pos="900"/>
          <w:tab w:val="left" w:pos="1260"/>
        </w:tabs>
        <w:ind w:left="540"/>
        <w:rPr>
          <w:sz w:val="20"/>
          <w:szCs w:val="20"/>
        </w:rPr>
      </w:pPr>
      <w:r>
        <w:rPr>
          <w:sz w:val="20"/>
          <w:szCs w:val="20"/>
        </w:rPr>
        <w:t>4</w:t>
      </w:r>
      <w:r w:rsidR="00C819A7" w:rsidRPr="00C819A7">
        <w:rPr>
          <w:sz w:val="20"/>
          <w:szCs w:val="20"/>
        </w:rPr>
        <w:t>4.</w:t>
      </w:r>
      <w:r w:rsidR="00C819A7">
        <w:rPr>
          <w:sz w:val="20"/>
          <w:szCs w:val="20"/>
        </w:rPr>
        <w:tab/>
      </w:r>
      <w:r w:rsidR="00C819A7" w:rsidRPr="00C819A7">
        <w:rPr>
          <w:sz w:val="20"/>
          <w:szCs w:val="20"/>
        </w:rPr>
        <w:t xml:space="preserve">a. </w:t>
      </w:r>
    </w:p>
    <w:tbl>
      <w:tblPr>
        <w:tblStyle w:val="TableGrid"/>
        <w:tblW w:w="477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440"/>
        <w:gridCol w:w="1260"/>
        <w:gridCol w:w="2070"/>
      </w:tblGrid>
      <w:tr w:rsidR="00C819A7">
        <w:tc>
          <w:tcPr>
            <w:tcW w:w="1440" w:type="dxa"/>
            <w:tcBorders>
              <w:bottom w:val="single" w:sz="4" w:space="0" w:color="auto"/>
            </w:tcBorders>
          </w:tcPr>
          <w:p w:rsidR="00C819A7" w:rsidRDefault="00C819A7" w:rsidP="00D37BED">
            <w:pPr>
              <w:pStyle w:val="NormalWeb"/>
              <w:tabs>
                <w:tab w:val="left" w:pos="900"/>
                <w:tab w:val="left" w:pos="1260"/>
              </w:tabs>
              <w:spacing w:after="0"/>
              <w:jc w:val="center"/>
              <w:rPr>
                <w:sz w:val="20"/>
                <w:szCs w:val="20"/>
              </w:rPr>
            </w:pPr>
            <w:r>
              <w:rPr>
                <w:sz w:val="20"/>
                <w:szCs w:val="20"/>
              </w:rPr>
              <w:t>Population</w:t>
            </w:r>
          </w:p>
        </w:tc>
        <w:tc>
          <w:tcPr>
            <w:tcW w:w="1260" w:type="dxa"/>
            <w:tcBorders>
              <w:bottom w:val="single" w:sz="4" w:space="0" w:color="auto"/>
            </w:tcBorders>
          </w:tcPr>
          <w:p w:rsidR="00C819A7" w:rsidRDefault="00C819A7" w:rsidP="00D37BED">
            <w:pPr>
              <w:pStyle w:val="NormalWeb"/>
              <w:tabs>
                <w:tab w:val="left" w:pos="900"/>
                <w:tab w:val="left" w:pos="1260"/>
              </w:tabs>
              <w:spacing w:after="0"/>
              <w:jc w:val="center"/>
              <w:rPr>
                <w:sz w:val="20"/>
                <w:szCs w:val="20"/>
              </w:rPr>
            </w:pPr>
            <w:r>
              <w:rPr>
                <w:sz w:val="20"/>
                <w:szCs w:val="20"/>
              </w:rPr>
              <w:t>Frequency</w:t>
            </w:r>
          </w:p>
        </w:tc>
        <w:tc>
          <w:tcPr>
            <w:tcW w:w="2070" w:type="dxa"/>
            <w:tcBorders>
              <w:bottom w:val="single" w:sz="4" w:space="0" w:color="auto"/>
            </w:tcBorders>
          </w:tcPr>
          <w:p w:rsidR="00C819A7" w:rsidRDefault="00C819A7" w:rsidP="00D37BED">
            <w:pPr>
              <w:pStyle w:val="NormalWeb"/>
              <w:tabs>
                <w:tab w:val="left" w:pos="900"/>
                <w:tab w:val="left" w:pos="1260"/>
              </w:tabs>
              <w:spacing w:after="0"/>
              <w:jc w:val="center"/>
              <w:rPr>
                <w:sz w:val="20"/>
                <w:szCs w:val="20"/>
              </w:rPr>
            </w:pPr>
            <w:r>
              <w:rPr>
                <w:sz w:val="20"/>
                <w:szCs w:val="20"/>
              </w:rPr>
              <w:t>Percent Frequency</w:t>
            </w:r>
          </w:p>
        </w:tc>
      </w:tr>
      <w:tr w:rsidR="00C819A7">
        <w:tc>
          <w:tcPr>
            <w:tcW w:w="1440" w:type="dxa"/>
            <w:tcBorders>
              <w:top w:val="single" w:sz="4" w:space="0" w:color="auto"/>
            </w:tcBorders>
            <w:vAlign w:val="center"/>
          </w:tcPr>
          <w:p w:rsidR="00C819A7" w:rsidRPr="00C819A7" w:rsidRDefault="00C819A7" w:rsidP="00D37BED">
            <w:pPr>
              <w:jc w:val="center"/>
            </w:pPr>
            <w:r w:rsidRPr="00C819A7">
              <w:t>0.0-2.4</w:t>
            </w:r>
          </w:p>
        </w:tc>
        <w:tc>
          <w:tcPr>
            <w:tcW w:w="1260" w:type="dxa"/>
            <w:tcBorders>
              <w:top w:val="single" w:sz="4" w:space="0" w:color="auto"/>
            </w:tcBorders>
            <w:vAlign w:val="center"/>
          </w:tcPr>
          <w:p w:rsidR="00C819A7" w:rsidRPr="00C819A7" w:rsidRDefault="00C819A7" w:rsidP="00D37BED">
            <w:pPr>
              <w:jc w:val="center"/>
            </w:pPr>
            <w:r w:rsidRPr="00C819A7">
              <w:t>17</w:t>
            </w:r>
          </w:p>
        </w:tc>
        <w:tc>
          <w:tcPr>
            <w:tcW w:w="2070" w:type="dxa"/>
            <w:tcBorders>
              <w:top w:val="single" w:sz="4" w:space="0" w:color="auto"/>
            </w:tcBorders>
            <w:vAlign w:val="center"/>
          </w:tcPr>
          <w:p w:rsidR="00C819A7" w:rsidRPr="00C819A7" w:rsidRDefault="00C819A7" w:rsidP="00D37BED">
            <w:pPr>
              <w:jc w:val="center"/>
            </w:pPr>
            <w:r>
              <w:t xml:space="preserve"> </w:t>
            </w:r>
            <w:r w:rsidRPr="00C819A7">
              <w:t>34</w:t>
            </w:r>
          </w:p>
        </w:tc>
      </w:tr>
      <w:tr w:rsidR="00C819A7">
        <w:tc>
          <w:tcPr>
            <w:tcW w:w="1440" w:type="dxa"/>
            <w:vAlign w:val="center"/>
          </w:tcPr>
          <w:p w:rsidR="00C819A7" w:rsidRPr="00C819A7" w:rsidRDefault="00C819A7" w:rsidP="00D37BED">
            <w:pPr>
              <w:jc w:val="center"/>
            </w:pPr>
            <w:r w:rsidRPr="00C819A7">
              <w:t>2.5-4.9</w:t>
            </w:r>
          </w:p>
        </w:tc>
        <w:tc>
          <w:tcPr>
            <w:tcW w:w="1260" w:type="dxa"/>
            <w:vAlign w:val="center"/>
          </w:tcPr>
          <w:p w:rsidR="00C819A7" w:rsidRPr="00C819A7" w:rsidRDefault="00C819A7" w:rsidP="00D37BED">
            <w:pPr>
              <w:jc w:val="center"/>
            </w:pPr>
            <w:r w:rsidRPr="00C819A7">
              <w:t>12</w:t>
            </w:r>
          </w:p>
        </w:tc>
        <w:tc>
          <w:tcPr>
            <w:tcW w:w="2070" w:type="dxa"/>
            <w:vAlign w:val="center"/>
          </w:tcPr>
          <w:p w:rsidR="00C819A7" w:rsidRPr="00C819A7" w:rsidRDefault="00C819A7" w:rsidP="00D37BED">
            <w:pPr>
              <w:jc w:val="center"/>
            </w:pPr>
            <w:r>
              <w:t xml:space="preserve"> </w:t>
            </w:r>
            <w:r w:rsidRPr="00C819A7">
              <w:t>24</w:t>
            </w:r>
          </w:p>
        </w:tc>
      </w:tr>
      <w:tr w:rsidR="00C819A7">
        <w:tc>
          <w:tcPr>
            <w:tcW w:w="1440" w:type="dxa"/>
            <w:vAlign w:val="center"/>
          </w:tcPr>
          <w:p w:rsidR="00C819A7" w:rsidRPr="00C819A7" w:rsidRDefault="00C819A7" w:rsidP="00D37BED">
            <w:pPr>
              <w:jc w:val="center"/>
            </w:pPr>
            <w:r w:rsidRPr="00C819A7">
              <w:t>5.0-7.4</w:t>
            </w:r>
          </w:p>
        </w:tc>
        <w:tc>
          <w:tcPr>
            <w:tcW w:w="1260" w:type="dxa"/>
            <w:vAlign w:val="center"/>
          </w:tcPr>
          <w:p w:rsidR="00C819A7" w:rsidRPr="00C819A7" w:rsidRDefault="00C819A7" w:rsidP="00D37BED">
            <w:pPr>
              <w:jc w:val="center"/>
            </w:pPr>
            <w:r>
              <w:t xml:space="preserve"> </w:t>
            </w:r>
            <w:r w:rsidRPr="00C819A7">
              <w:t>9</w:t>
            </w:r>
          </w:p>
        </w:tc>
        <w:tc>
          <w:tcPr>
            <w:tcW w:w="2070" w:type="dxa"/>
            <w:vAlign w:val="center"/>
          </w:tcPr>
          <w:p w:rsidR="00C819A7" w:rsidRPr="00C819A7" w:rsidRDefault="00C819A7" w:rsidP="00D37BED">
            <w:pPr>
              <w:jc w:val="center"/>
            </w:pPr>
            <w:r>
              <w:t xml:space="preserve"> </w:t>
            </w:r>
            <w:r w:rsidRPr="00C819A7">
              <w:t>18</w:t>
            </w:r>
          </w:p>
        </w:tc>
      </w:tr>
      <w:tr w:rsidR="00C819A7">
        <w:tc>
          <w:tcPr>
            <w:tcW w:w="1440" w:type="dxa"/>
            <w:vAlign w:val="center"/>
          </w:tcPr>
          <w:p w:rsidR="00C819A7" w:rsidRPr="00C819A7" w:rsidRDefault="00C819A7" w:rsidP="00D37BED">
            <w:pPr>
              <w:jc w:val="center"/>
            </w:pPr>
            <w:r w:rsidRPr="00C819A7">
              <w:t>7.5-9.9</w:t>
            </w:r>
          </w:p>
        </w:tc>
        <w:tc>
          <w:tcPr>
            <w:tcW w:w="1260" w:type="dxa"/>
            <w:vAlign w:val="center"/>
          </w:tcPr>
          <w:p w:rsidR="00C819A7" w:rsidRPr="00C819A7" w:rsidRDefault="00C819A7" w:rsidP="00D37BED">
            <w:pPr>
              <w:jc w:val="center"/>
            </w:pPr>
            <w:r>
              <w:t xml:space="preserve"> </w:t>
            </w:r>
            <w:r w:rsidRPr="00C819A7">
              <w:t>4</w:t>
            </w:r>
          </w:p>
        </w:tc>
        <w:tc>
          <w:tcPr>
            <w:tcW w:w="2070" w:type="dxa"/>
            <w:vAlign w:val="center"/>
          </w:tcPr>
          <w:p w:rsidR="00C819A7" w:rsidRPr="00C819A7" w:rsidRDefault="00C819A7" w:rsidP="00D37BED">
            <w:pPr>
              <w:jc w:val="center"/>
            </w:pPr>
            <w:r>
              <w:t xml:space="preserve">   </w:t>
            </w:r>
            <w:r w:rsidRPr="00C819A7">
              <w:t>8</w:t>
            </w:r>
          </w:p>
        </w:tc>
      </w:tr>
      <w:tr w:rsidR="00C819A7">
        <w:tc>
          <w:tcPr>
            <w:tcW w:w="1440" w:type="dxa"/>
            <w:vAlign w:val="center"/>
          </w:tcPr>
          <w:p w:rsidR="00C819A7" w:rsidRPr="00C819A7" w:rsidRDefault="00C819A7" w:rsidP="00D37BED">
            <w:pPr>
              <w:jc w:val="center"/>
            </w:pPr>
            <w:r w:rsidRPr="00C819A7">
              <w:t>10.0-12.4</w:t>
            </w:r>
          </w:p>
        </w:tc>
        <w:tc>
          <w:tcPr>
            <w:tcW w:w="1260" w:type="dxa"/>
            <w:vAlign w:val="center"/>
          </w:tcPr>
          <w:p w:rsidR="00C819A7" w:rsidRPr="00C819A7" w:rsidRDefault="00C819A7" w:rsidP="00D37BED">
            <w:pPr>
              <w:jc w:val="center"/>
            </w:pPr>
            <w:r>
              <w:t xml:space="preserve"> </w:t>
            </w:r>
            <w:r w:rsidRPr="00C819A7">
              <w:t>3</w:t>
            </w:r>
          </w:p>
        </w:tc>
        <w:tc>
          <w:tcPr>
            <w:tcW w:w="2070" w:type="dxa"/>
            <w:vAlign w:val="center"/>
          </w:tcPr>
          <w:p w:rsidR="00C819A7" w:rsidRPr="00C819A7" w:rsidRDefault="00C819A7" w:rsidP="00D37BED">
            <w:pPr>
              <w:jc w:val="center"/>
            </w:pPr>
            <w:r>
              <w:t xml:space="preserve">   </w:t>
            </w:r>
            <w:r w:rsidRPr="00C819A7">
              <w:t>6</w:t>
            </w:r>
          </w:p>
        </w:tc>
      </w:tr>
      <w:tr w:rsidR="00C819A7">
        <w:tc>
          <w:tcPr>
            <w:tcW w:w="1440" w:type="dxa"/>
            <w:vAlign w:val="center"/>
          </w:tcPr>
          <w:p w:rsidR="00C819A7" w:rsidRPr="00C819A7" w:rsidRDefault="00C819A7" w:rsidP="00D37BED">
            <w:pPr>
              <w:jc w:val="center"/>
            </w:pPr>
            <w:r w:rsidRPr="00C819A7">
              <w:t>12.5-14.9</w:t>
            </w:r>
          </w:p>
        </w:tc>
        <w:tc>
          <w:tcPr>
            <w:tcW w:w="1260" w:type="dxa"/>
            <w:vAlign w:val="center"/>
          </w:tcPr>
          <w:p w:rsidR="00C819A7" w:rsidRPr="00C819A7" w:rsidRDefault="00C819A7" w:rsidP="00D37BED">
            <w:pPr>
              <w:jc w:val="center"/>
            </w:pPr>
            <w:r>
              <w:t xml:space="preserve"> </w:t>
            </w:r>
            <w:r w:rsidRPr="00C819A7">
              <w:t>1</w:t>
            </w:r>
          </w:p>
        </w:tc>
        <w:tc>
          <w:tcPr>
            <w:tcW w:w="2070" w:type="dxa"/>
            <w:vAlign w:val="center"/>
          </w:tcPr>
          <w:p w:rsidR="00C819A7" w:rsidRPr="00C819A7" w:rsidRDefault="00C819A7" w:rsidP="00D37BED">
            <w:pPr>
              <w:jc w:val="center"/>
            </w:pPr>
            <w:r>
              <w:t xml:space="preserve">   </w:t>
            </w:r>
            <w:r w:rsidRPr="00C819A7">
              <w:t>2</w:t>
            </w:r>
          </w:p>
        </w:tc>
      </w:tr>
      <w:tr w:rsidR="00C819A7">
        <w:tc>
          <w:tcPr>
            <w:tcW w:w="1440" w:type="dxa"/>
            <w:vAlign w:val="center"/>
          </w:tcPr>
          <w:p w:rsidR="00C819A7" w:rsidRPr="00C819A7" w:rsidRDefault="00C819A7" w:rsidP="00D37BED">
            <w:pPr>
              <w:jc w:val="center"/>
            </w:pPr>
            <w:r w:rsidRPr="00C819A7">
              <w:t>15.0-17.4</w:t>
            </w:r>
          </w:p>
        </w:tc>
        <w:tc>
          <w:tcPr>
            <w:tcW w:w="1260" w:type="dxa"/>
            <w:vAlign w:val="center"/>
          </w:tcPr>
          <w:p w:rsidR="00C819A7" w:rsidRPr="00C819A7" w:rsidRDefault="00C819A7" w:rsidP="00D37BED">
            <w:pPr>
              <w:jc w:val="center"/>
            </w:pPr>
            <w:r>
              <w:t xml:space="preserve"> </w:t>
            </w:r>
            <w:r w:rsidRPr="00C819A7">
              <w:t>1</w:t>
            </w:r>
          </w:p>
        </w:tc>
        <w:tc>
          <w:tcPr>
            <w:tcW w:w="2070" w:type="dxa"/>
            <w:vAlign w:val="center"/>
          </w:tcPr>
          <w:p w:rsidR="00C819A7" w:rsidRPr="00C819A7" w:rsidRDefault="00C819A7" w:rsidP="00D37BED">
            <w:pPr>
              <w:jc w:val="center"/>
            </w:pPr>
            <w:r>
              <w:t xml:space="preserve">   </w:t>
            </w:r>
            <w:r w:rsidRPr="00C819A7">
              <w:t>2</w:t>
            </w:r>
          </w:p>
        </w:tc>
      </w:tr>
      <w:tr w:rsidR="00C819A7">
        <w:tc>
          <w:tcPr>
            <w:tcW w:w="1440" w:type="dxa"/>
            <w:vAlign w:val="center"/>
          </w:tcPr>
          <w:p w:rsidR="00C819A7" w:rsidRPr="00C819A7" w:rsidRDefault="00C819A7" w:rsidP="00D37BED">
            <w:pPr>
              <w:jc w:val="center"/>
            </w:pPr>
            <w:r w:rsidRPr="00C819A7">
              <w:t>17.5-19.9</w:t>
            </w:r>
          </w:p>
        </w:tc>
        <w:tc>
          <w:tcPr>
            <w:tcW w:w="1260" w:type="dxa"/>
            <w:vAlign w:val="center"/>
          </w:tcPr>
          <w:p w:rsidR="00C819A7" w:rsidRPr="00C819A7" w:rsidRDefault="00C819A7" w:rsidP="00D37BED">
            <w:pPr>
              <w:jc w:val="center"/>
            </w:pPr>
            <w:r>
              <w:t xml:space="preserve"> </w:t>
            </w:r>
            <w:r w:rsidRPr="00C819A7">
              <w:t>1</w:t>
            </w:r>
          </w:p>
        </w:tc>
        <w:tc>
          <w:tcPr>
            <w:tcW w:w="2070" w:type="dxa"/>
            <w:vAlign w:val="center"/>
          </w:tcPr>
          <w:p w:rsidR="00C819A7" w:rsidRPr="00C819A7" w:rsidRDefault="00C819A7" w:rsidP="00D37BED">
            <w:pPr>
              <w:jc w:val="center"/>
            </w:pPr>
            <w:r>
              <w:t xml:space="preserve">   </w:t>
            </w:r>
            <w:r w:rsidRPr="00C819A7">
              <w:t>2</w:t>
            </w:r>
          </w:p>
        </w:tc>
      </w:tr>
      <w:tr w:rsidR="00C819A7">
        <w:tc>
          <w:tcPr>
            <w:tcW w:w="1440" w:type="dxa"/>
            <w:vAlign w:val="center"/>
          </w:tcPr>
          <w:p w:rsidR="00C819A7" w:rsidRPr="00C819A7" w:rsidRDefault="00C819A7" w:rsidP="00D37BED">
            <w:pPr>
              <w:jc w:val="center"/>
            </w:pPr>
            <w:r w:rsidRPr="00C819A7">
              <w:t>20.0-22.4</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22.5-24.9</w:t>
            </w:r>
          </w:p>
        </w:tc>
        <w:tc>
          <w:tcPr>
            <w:tcW w:w="1260" w:type="dxa"/>
            <w:vAlign w:val="center"/>
          </w:tcPr>
          <w:p w:rsidR="00C819A7" w:rsidRPr="00C819A7" w:rsidRDefault="00C819A7" w:rsidP="00D37BED">
            <w:pPr>
              <w:jc w:val="center"/>
            </w:pPr>
            <w:r>
              <w:t xml:space="preserve"> </w:t>
            </w:r>
            <w:r w:rsidRPr="00C819A7">
              <w:t>1</w:t>
            </w:r>
          </w:p>
        </w:tc>
        <w:tc>
          <w:tcPr>
            <w:tcW w:w="2070" w:type="dxa"/>
            <w:vAlign w:val="center"/>
          </w:tcPr>
          <w:p w:rsidR="00C819A7" w:rsidRPr="00C819A7" w:rsidRDefault="00C819A7" w:rsidP="00D37BED">
            <w:pPr>
              <w:jc w:val="center"/>
            </w:pPr>
            <w:r>
              <w:t xml:space="preserve">   </w:t>
            </w:r>
            <w:r w:rsidRPr="00C819A7">
              <w:t>2</w:t>
            </w:r>
          </w:p>
        </w:tc>
      </w:tr>
      <w:tr w:rsidR="00C819A7">
        <w:tc>
          <w:tcPr>
            <w:tcW w:w="1440" w:type="dxa"/>
            <w:vAlign w:val="center"/>
          </w:tcPr>
          <w:p w:rsidR="00C819A7" w:rsidRPr="00C819A7" w:rsidRDefault="00C819A7" w:rsidP="00D37BED">
            <w:pPr>
              <w:jc w:val="center"/>
            </w:pPr>
            <w:r w:rsidRPr="00C819A7">
              <w:t>25.0-27.4</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27.5-29.9</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30.0-32.4</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32.5-34.9</w:t>
            </w:r>
          </w:p>
        </w:tc>
        <w:tc>
          <w:tcPr>
            <w:tcW w:w="1260" w:type="dxa"/>
            <w:vAlign w:val="center"/>
          </w:tcPr>
          <w:p w:rsidR="00C819A7" w:rsidRPr="00C819A7" w:rsidRDefault="00C819A7" w:rsidP="00D37BED">
            <w:pPr>
              <w:jc w:val="center"/>
            </w:pPr>
            <w:r>
              <w:t xml:space="preserve"> </w:t>
            </w:r>
            <w:r w:rsidRPr="00C819A7">
              <w:t>0</w:t>
            </w:r>
          </w:p>
        </w:tc>
        <w:tc>
          <w:tcPr>
            <w:tcW w:w="2070" w:type="dxa"/>
            <w:vAlign w:val="center"/>
          </w:tcPr>
          <w:p w:rsidR="00C819A7" w:rsidRPr="00C819A7" w:rsidRDefault="00C819A7" w:rsidP="00D37BED">
            <w:pPr>
              <w:jc w:val="center"/>
            </w:pPr>
            <w:r>
              <w:t xml:space="preserve">   </w:t>
            </w:r>
            <w:r w:rsidRPr="00C819A7">
              <w:t>0</w:t>
            </w:r>
          </w:p>
        </w:tc>
      </w:tr>
      <w:tr w:rsidR="00C819A7">
        <w:tc>
          <w:tcPr>
            <w:tcW w:w="1440" w:type="dxa"/>
            <w:vAlign w:val="center"/>
          </w:tcPr>
          <w:p w:rsidR="00C819A7" w:rsidRPr="00C819A7" w:rsidRDefault="00C819A7" w:rsidP="00D37BED">
            <w:pPr>
              <w:jc w:val="center"/>
            </w:pPr>
            <w:r w:rsidRPr="00C819A7">
              <w:t>35.0-37.4</w:t>
            </w:r>
          </w:p>
        </w:tc>
        <w:tc>
          <w:tcPr>
            <w:tcW w:w="1260" w:type="dxa"/>
            <w:vAlign w:val="center"/>
          </w:tcPr>
          <w:p w:rsidR="00C819A7" w:rsidRPr="00C819A7" w:rsidRDefault="00C819A7" w:rsidP="00D37BED">
            <w:pPr>
              <w:jc w:val="center"/>
              <w:rPr>
                <w:u w:val="single"/>
              </w:rPr>
            </w:pPr>
            <w:r w:rsidRPr="00C819A7">
              <w:rPr>
                <w:u w:val="single"/>
              </w:rPr>
              <w:t xml:space="preserve"> 1</w:t>
            </w:r>
          </w:p>
        </w:tc>
        <w:tc>
          <w:tcPr>
            <w:tcW w:w="2070" w:type="dxa"/>
            <w:vAlign w:val="center"/>
          </w:tcPr>
          <w:p w:rsidR="00C819A7" w:rsidRPr="00C819A7" w:rsidRDefault="00C819A7" w:rsidP="00D37BED">
            <w:pPr>
              <w:jc w:val="center"/>
              <w:rPr>
                <w:u w:val="single"/>
              </w:rPr>
            </w:pPr>
            <w:r w:rsidRPr="00C819A7">
              <w:rPr>
                <w:u w:val="single"/>
              </w:rPr>
              <w:t xml:space="preserve">   2</w:t>
            </w:r>
          </w:p>
        </w:tc>
      </w:tr>
      <w:tr w:rsidR="00C819A7">
        <w:tc>
          <w:tcPr>
            <w:tcW w:w="1440" w:type="dxa"/>
            <w:vAlign w:val="center"/>
          </w:tcPr>
          <w:p w:rsidR="00C819A7" w:rsidRPr="00C819A7" w:rsidRDefault="00C819A7" w:rsidP="00D37BED">
            <w:pPr>
              <w:jc w:val="center"/>
            </w:pPr>
            <w:r w:rsidRPr="00C819A7">
              <w:t>Total</w:t>
            </w:r>
          </w:p>
        </w:tc>
        <w:tc>
          <w:tcPr>
            <w:tcW w:w="1260" w:type="dxa"/>
            <w:vAlign w:val="center"/>
          </w:tcPr>
          <w:p w:rsidR="00C819A7" w:rsidRPr="00C819A7" w:rsidRDefault="00C819A7" w:rsidP="00D37BED">
            <w:pPr>
              <w:jc w:val="center"/>
            </w:pPr>
            <w:r w:rsidRPr="00C819A7">
              <w:t>50</w:t>
            </w:r>
          </w:p>
        </w:tc>
        <w:tc>
          <w:tcPr>
            <w:tcW w:w="2070" w:type="dxa"/>
            <w:vAlign w:val="center"/>
          </w:tcPr>
          <w:p w:rsidR="00C819A7" w:rsidRPr="00C819A7" w:rsidRDefault="00C819A7" w:rsidP="00D37BED">
            <w:pPr>
              <w:jc w:val="center"/>
            </w:pPr>
            <w:r w:rsidRPr="00C819A7">
              <w:t>100</w:t>
            </w:r>
          </w:p>
        </w:tc>
      </w:tr>
    </w:tbl>
    <w:p w:rsidR="00C819A7" w:rsidRDefault="00C819A7" w:rsidP="00C819A7">
      <w:pPr>
        <w:pStyle w:val="NormalWeb"/>
        <w:tabs>
          <w:tab w:val="left" w:pos="900"/>
          <w:tab w:val="left" w:pos="1260"/>
        </w:tabs>
        <w:spacing w:after="0"/>
        <w:ind w:left="547"/>
        <w:rPr>
          <w:sz w:val="20"/>
          <w:szCs w:val="20"/>
        </w:rPr>
      </w:pPr>
    </w:p>
    <w:p w:rsidR="00C819A7" w:rsidRPr="00C819A7" w:rsidRDefault="00C819A7" w:rsidP="00C819A7">
      <w:pPr>
        <w:pStyle w:val="NormalWeb"/>
        <w:tabs>
          <w:tab w:val="left" w:pos="900"/>
          <w:tab w:val="left" w:pos="1260"/>
        </w:tabs>
        <w:spacing w:after="0"/>
        <w:ind w:left="547"/>
        <w:rPr>
          <w:sz w:val="20"/>
          <w:szCs w:val="20"/>
        </w:rPr>
      </w:pPr>
      <w:r>
        <w:rPr>
          <w:sz w:val="20"/>
          <w:szCs w:val="20"/>
        </w:rPr>
        <w:tab/>
      </w:r>
      <w:r w:rsidRPr="00C819A7">
        <w:rPr>
          <w:sz w:val="20"/>
          <w:szCs w:val="20"/>
        </w:rPr>
        <w:t xml:space="preserve">b.  </w:t>
      </w:r>
    </w:p>
    <w:p w:rsidR="00EF1444" w:rsidRDefault="002B5E11" w:rsidP="00EF1444">
      <w:pPr>
        <w:pStyle w:val="NormalWeb"/>
        <w:tabs>
          <w:tab w:val="left" w:pos="900"/>
          <w:tab w:val="left" w:pos="1260"/>
        </w:tabs>
        <w:spacing w:after="0"/>
        <w:ind w:left="547"/>
        <w:jc w:val="center"/>
        <w:rPr>
          <w:sz w:val="20"/>
          <w:szCs w:val="20"/>
        </w:rPr>
      </w:pPr>
      <w:r>
        <w:rPr>
          <w:noProof/>
        </w:rPr>
        <w:drawing>
          <wp:inline distT="0" distB="0" distL="0" distR="0" wp14:anchorId="172FBFB5" wp14:editId="1DDA2F0A">
            <wp:extent cx="5184475" cy="2625471"/>
            <wp:effectExtent l="0" t="0" r="0" b="3810"/>
            <wp:docPr id="32" name="Object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C819A7" w:rsidRPr="00C819A7" w:rsidRDefault="00C819A7" w:rsidP="00C819A7">
      <w:pPr>
        <w:pStyle w:val="NormalWeb"/>
        <w:tabs>
          <w:tab w:val="left" w:pos="900"/>
          <w:tab w:val="left" w:pos="1260"/>
        </w:tabs>
        <w:spacing w:after="0"/>
        <w:ind w:left="547"/>
        <w:rPr>
          <w:sz w:val="20"/>
          <w:szCs w:val="20"/>
        </w:rPr>
      </w:pPr>
      <w:r>
        <w:rPr>
          <w:sz w:val="20"/>
          <w:szCs w:val="20"/>
        </w:rPr>
        <w:lastRenderedPageBreak/>
        <w:tab/>
        <w:t>c.</w:t>
      </w:r>
      <w:r>
        <w:rPr>
          <w:sz w:val="20"/>
          <w:szCs w:val="20"/>
        </w:rPr>
        <w:tab/>
      </w:r>
      <w:r w:rsidRPr="00C819A7">
        <w:rPr>
          <w:sz w:val="20"/>
          <w:szCs w:val="20"/>
        </w:rPr>
        <w:t>High positive skewness.</w:t>
      </w:r>
    </w:p>
    <w:p w:rsidR="00C819A7" w:rsidRDefault="00C819A7" w:rsidP="00C819A7">
      <w:pPr>
        <w:pStyle w:val="NormalWeb"/>
        <w:tabs>
          <w:tab w:val="left" w:pos="900"/>
          <w:tab w:val="left" w:pos="1260"/>
        </w:tabs>
        <w:spacing w:after="0"/>
        <w:ind w:left="547"/>
        <w:rPr>
          <w:sz w:val="20"/>
          <w:szCs w:val="20"/>
        </w:rPr>
      </w:pPr>
    </w:p>
    <w:p w:rsidR="00C819A7" w:rsidRPr="00C819A7" w:rsidRDefault="00C819A7" w:rsidP="00C819A7">
      <w:pPr>
        <w:pStyle w:val="NormalWeb"/>
        <w:tabs>
          <w:tab w:val="left" w:pos="900"/>
          <w:tab w:val="left" w:pos="1260"/>
        </w:tabs>
        <w:spacing w:after="0"/>
        <w:ind w:left="1260" w:hanging="713"/>
        <w:rPr>
          <w:sz w:val="20"/>
          <w:szCs w:val="20"/>
        </w:rPr>
      </w:pPr>
      <w:r>
        <w:rPr>
          <w:sz w:val="20"/>
          <w:szCs w:val="20"/>
        </w:rPr>
        <w:tab/>
        <w:t>d.</w:t>
      </w:r>
      <w:r>
        <w:rPr>
          <w:sz w:val="20"/>
          <w:szCs w:val="20"/>
        </w:rPr>
        <w:tab/>
      </w:r>
      <w:r w:rsidRPr="00C819A7">
        <w:rPr>
          <w:sz w:val="20"/>
          <w:szCs w:val="20"/>
        </w:rPr>
        <w:t>17 states (34%) have a population less than 2.5 million.  Over half of the states have population less than 5 million (29 states – 58%).  Only eight states have a population greater than 10 million (California, Florida, Illinois, Michigan, New York, Ohio, Pennsylvania and Texas</w:t>
      </w:r>
      <w:r w:rsidR="00882040">
        <w:rPr>
          <w:sz w:val="20"/>
          <w:szCs w:val="20"/>
        </w:rPr>
        <w:t>)</w:t>
      </w:r>
      <w:r w:rsidRPr="00C819A7">
        <w:rPr>
          <w:sz w:val="20"/>
          <w:szCs w:val="20"/>
        </w:rPr>
        <w:t>.  The largest state is California (35.9 million) and the smallest state is Wyoming (500 thousand).</w:t>
      </w:r>
    </w:p>
    <w:p w:rsidR="005A6BB1" w:rsidRPr="00C819A7" w:rsidRDefault="005A6BB1" w:rsidP="00C819A7">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7"/>
        <w:rPr>
          <w:color w:val="000000"/>
        </w:rPr>
      </w:pPr>
    </w:p>
    <w:p w:rsidR="008F1DAB" w:rsidRDefault="005A6BB1"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45.</w:t>
      </w:r>
      <w:r>
        <w:rPr>
          <w:rFonts w:ascii="Times" w:hAnsi="Times"/>
          <w:color w:val="000000"/>
        </w:rPr>
        <w:tab/>
      </w:r>
      <w:r w:rsidR="008F1DAB">
        <w:rPr>
          <w:rFonts w:ascii="Times" w:hAnsi="Times"/>
          <w:color w:val="000000"/>
        </w:rPr>
        <w:t>a.</w:t>
      </w:r>
      <w:r w:rsidR="008F1DAB">
        <w:rPr>
          <w:rFonts w:ascii="Times" w:hAnsi="Times"/>
          <w:color w:val="000000"/>
        </w:rPr>
        <w:tab/>
      </w:r>
    </w:p>
    <w:tbl>
      <w:tblPr>
        <w:tblW w:w="0" w:type="auto"/>
        <w:tblInd w:w="1278" w:type="dxa"/>
        <w:tblLayout w:type="fixed"/>
        <w:tblLook w:val="0000" w:firstRow="0" w:lastRow="0" w:firstColumn="0" w:lastColumn="0" w:noHBand="0" w:noVBand="0"/>
      </w:tblPr>
      <w:tblGrid>
        <w:gridCol w:w="450"/>
        <w:gridCol w:w="4770"/>
      </w:tblGrid>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1</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7  7  8</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2</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 xml:space="preserve">1 </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3</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4</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4</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5</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6</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7</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2  7</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8</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6</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9</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10</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11</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6</w:t>
            </w:r>
          </w:p>
        </w:tc>
      </w:tr>
      <w:tr w:rsidR="008F1DAB">
        <w:trPr>
          <w:trHeight w:val="360"/>
        </w:trPr>
        <w:tc>
          <w:tcPr>
            <w:tcW w:w="450" w:type="dxa"/>
            <w:tcBorders>
              <w:right w:val="single" w:sz="4" w:space="0" w:color="auto"/>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12</w:t>
            </w:r>
          </w:p>
        </w:tc>
        <w:tc>
          <w:tcPr>
            <w:tcW w:w="4770" w:type="dxa"/>
            <w:tcBorders>
              <w:left w:val="nil"/>
            </w:tcBorders>
          </w:tcPr>
          <w:p w:rsidR="008F1DAB" w:rsidRPr="00C61142" w:rsidRDefault="008F1DAB"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color w:val="000000"/>
              </w:rPr>
            </w:pPr>
            <w:r w:rsidRPr="00C61142">
              <w:rPr>
                <w:color w:val="000000"/>
              </w:rPr>
              <w:t>7</w:t>
            </w:r>
          </w:p>
        </w:tc>
      </w:tr>
    </w:tbl>
    <w:p w:rsidR="008F1DAB" w:rsidRDefault="008F1DAB"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F1DAB" w:rsidRDefault="008F1DAB"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b.</w:t>
      </w:r>
      <w:r>
        <w:rPr>
          <w:rFonts w:ascii="Times" w:hAnsi="Times"/>
          <w:color w:val="000000"/>
        </w:rPr>
        <w:tab/>
      </w:r>
      <w:r>
        <w:t>Smallest roughly $3 billion or less; medium $7-$8 billion; largest $11-$12 billion.</w:t>
      </w:r>
    </w:p>
    <w:p w:rsidR="008F1DAB" w:rsidRDefault="008F1DAB"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8F1DAB" w:rsidRDefault="008F1DAB" w:rsidP="008F1DA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t>c.</w:t>
      </w:r>
      <w:r>
        <w:tab/>
        <w:t>CVS ($12,700) and Walgreens ($11,660)</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D1462A" w:rsidRDefault="00D1462A" w:rsidP="00D1462A">
      <w:pPr>
        <w:pStyle w:val="NormalWeb"/>
        <w:tabs>
          <w:tab w:val="left" w:pos="900"/>
          <w:tab w:val="left" w:pos="1260"/>
        </w:tabs>
        <w:spacing w:after="0"/>
        <w:ind w:left="540"/>
        <w:rPr>
          <w:sz w:val="20"/>
          <w:szCs w:val="20"/>
        </w:rPr>
      </w:pPr>
      <w:r>
        <w:rPr>
          <w:sz w:val="20"/>
          <w:szCs w:val="20"/>
        </w:rPr>
        <w:t>46.</w:t>
      </w:r>
      <w:r>
        <w:rPr>
          <w:sz w:val="20"/>
          <w:szCs w:val="20"/>
        </w:rPr>
        <w:tab/>
      </w:r>
      <w:r w:rsidRPr="003008BB">
        <w:rPr>
          <w:sz w:val="20"/>
          <w:szCs w:val="20"/>
        </w:rPr>
        <w:t xml:space="preserve">a&amp; b.  </w:t>
      </w:r>
    </w:p>
    <w:tbl>
      <w:tblPr>
        <w:tblW w:w="7965" w:type="dxa"/>
        <w:tblInd w:w="1324" w:type="dxa"/>
        <w:tblLook w:val="0000" w:firstRow="0" w:lastRow="0" w:firstColumn="0" w:lastColumn="0" w:noHBand="0" w:noVBand="0"/>
      </w:tblPr>
      <w:tblGrid>
        <w:gridCol w:w="856"/>
        <w:gridCol w:w="236"/>
        <w:gridCol w:w="258"/>
        <w:gridCol w:w="2430"/>
        <w:gridCol w:w="856"/>
        <w:gridCol w:w="236"/>
        <w:gridCol w:w="271"/>
        <w:gridCol w:w="2822"/>
      </w:tblGrid>
      <w:tr w:rsidR="00D1462A" w:rsidRPr="003008BB">
        <w:trPr>
          <w:trHeight w:val="315"/>
        </w:trPr>
        <w:tc>
          <w:tcPr>
            <w:tcW w:w="3780" w:type="dxa"/>
            <w:gridSpan w:val="4"/>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r w:rsidRPr="003008BB">
              <w:t xml:space="preserve">  High Temperature</w:t>
            </w:r>
          </w:p>
        </w:tc>
        <w:tc>
          <w:tcPr>
            <w:tcW w:w="4185" w:type="dxa"/>
            <w:gridSpan w:val="4"/>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r w:rsidRPr="003008BB">
              <w:t xml:space="preserve">  Low Temperature</w:t>
            </w:r>
          </w:p>
        </w:tc>
      </w:tr>
      <w:tr w:rsidR="00D1462A" w:rsidRPr="003008BB">
        <w:trPr>
          <w:trHeight w:val="117"/>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1650"/>
            </w:pPr>
          </w:p>
        </w:tc>
        <w:tc>
          <w:tcPr>
            <w:tcW w:w="2430"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1097"/>
            </w:pPr>
          </w:p>
        </w:tc>
        <w:tc>
          <w:tcPr>
            <w:tcW w:w="2822"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1</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1</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1</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2</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2</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1  2  6  7  9</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3</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0</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3</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1  5  6  8  9</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4</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1   2   2   5</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4</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0  3  3  6  7</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5</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2   4   5</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5</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0  0  4</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6</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0   0   0   1   2   2   5   6   8</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6</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558"/>
            </w:pPr>
            <w:r w:rsidRPr="003008BB">
              <w:t>5</w:t>
            </w: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7</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0   7</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7</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r>
      <w:tr w:rsidR="00D1462A" w:rsidRPr="003008BB">
        <w:trPr>
          <w:trHeight w:val="315"/>
        </w:trPr>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8</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58"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650"/>
            </w:pPr>
            <w:r w:rsidRPr="003008BB">
              <w:t> </w:t>
            </w:r>
          </w:p>
        </w:tc>
        <w:tc>
          <w:tcPr>
            <w:tcW w:w="2430" w:type="dxa"/>
            <w:tcBorders>
              <w:top w:val="nil"/>
              <w:left w:val="nil"/>
              <w:bottom w:val="nil"/>
              <w:right w:val="nil"/>
            </w:tcBorders>
            <w:shd w:val="clear" w:color="auto" w:fill="auto"/>
            <w:noWrap/>
            <w:vAlign w:val="bottom"/>
          </w:tcPr>
          <w:p w:rsidR="00D1462A" w:rsidRPr="003008BB" w:rsidRDefault="00D1462A" w:rsidP="00C61142">
            <w:pPr>
              <w:tabs>
                <w:tab w:val="left" w:pos="900"/>
                <w:tab w:val="left" w:pos="1260"/>
              </w:tabs>
              <w:ind w:left="540" w:hanging="648"/>
            </w:pPr>
            <w:r w:rsidRPr="003008BB">
              <w:t>4</w:t>
            </w:r>
          </w:p>
        </w:tc>
        <w:tc>
          <w:tcPr>
            <w:tcW w:w="85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jc w:val="right"/>
            </w:pPr>
            <w:r w:rsidRPr="003008BB">
              <w:t>8</w:t>
            </w:r>
          </w:p>
        </w:tc>
        <w:tc>
          <w:tcPr>
            <w:tcW w:w="236"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c>
          <w:tcPr>
            <w:tcW w:w="271" w:type="dxa"/>
            <w:tcBorders>
              <w:top w:val="nil"/>
              <w:left w:val="single" w:sz="4" w:space="0" w:color="auto"/>
              <w:bottom w:val="nil"/>
              <w:right w:val="nil"/>
            </w:tcBorders>
            <w:shd w:val="clear" w:color="auto" w:fill="auto"/>
            <w:noWrap/>
            <w:vAlign w:val="bottom"/>
          </w:tcPr>
          <w:p w:rsidR="00D1462A" w:rsidRPr="003008BB" w:rsidRDefault="00D1462A" w:rsidP="00C61142">
            <w:pPr>
              <w:tabs>
                <w:tab w:val="left" w:pos="900"/>
                <w:tab w:val="left" w:pos="1260"/>
              </w:tabs>
              <w:ind w:left="540" w:hanging="1097"/>
            </w:pPr>
            <w:r w:rsidRPr="003008BB">
              <w:t> </w:t>
            </w:r>
          </w:p>
        </w:tc>
        <w:tc>
          <w:tcPr>
            <w:tcW w:w="2822" w:type="dxa"/>
            <w:tcBorders>
              <w:top w:val="nil"/>
              <w:left w:val="nil"/>
              <w:bottom w:val="nil"/>
              <w:right w:val="nil"/>
            </w:tcBorders>
            <w:shd w:val="clear" w:color="auto" w:fill="auto"/>
            <w:noWrap/>
            <w:vAlign w:val="bottom"/>
          </w:tcPr>
          <w:p w:rsidR="00D1462A" w:rsidRPr="003008BB" w:rsidRDefault="00D1462A" w:rsidP="00D1462A">
            <w:pPr>
              <w:tabs>
                <w:tab w:val="left" w:pos="900"/>
                <w:tab w:val="left" w:pos="1260"/>
              </w:tabs>
              <w:ind w:left="540"/>
            </w:pPr>
          </w:p>
        </w:tc>
      </w:tr>
    </w:tbl>
    <w:p w:rsidR="00D1462A" w:rsidRPr="003008BB" w:rsidRDefault="00D1462A" w:rsidP="00D1462A">
      <w:pPr>
        <w:pStyle w:val="NormalWeb"/>
        <w:tabs>
          <w:tab w:val="left" w:pos="900"/>
          <w:tab w:val="left" w:pos="1260"/>
        </w:tabs>
        <w:spacing w:after="0"/>
        <w:ind w:left="540"/>
        <w:rPr>
          <w:sz w:val="20"/>
          <w:szCs w:val="20"/>
        </w:rPr>
      </w:pPr>
    </w:p>
    <w:p w:rsidR="00C61142" w:rsidRDefault="00D1462A" w:rsidP="00C61142">
      <w:pPr>
        <w:pStyle w:val="NormalWeb"/>
        <w:tabs>
          <w:tab w:val="left" w:pos="900"/>
          <w:tab w:val="left" w:pos="1260"/>
        </w:tabs>
        <w:spacing w:after="0"/>
        <w:ind w:left="1260" w:hanging="720"/>
        <w:rPr>
          <w:sz w:val="20"/>
          <w:szCs w:val="20"/>
        </w:rPr>
      </w:pPr>
      <w:r w:rsidRPr="003008BB">
        <w:rPr>
          <w:sz w:val="20"/>
          <w:szCs w:val="20"/>
        </w:rPr>
        <w:t xml:space="preserve">     c.</w:t>
      </w:r>
      <w:r w:rsidR="00C61142">
        <w:rPr>
          <w:sz w:val="20"/>
          <w:szCs w:val="20"/>
        </w:rPr>
        <w:tab/>
      </w:r>
      <w:r w:rsidRPr="003008BB">
        <w:rPr>
          <w:sz w:val="20"/>
          <w:szCs w:val="20"/>
        </w:rPr>
        <w:t xml:space="preserve">The most frequent range for </w:t>
      </w:r>
      <w:r w:rsidR="00882040">
        <w:rPr>
          <w:sz w:val="20"/>
          <w:szCs w:val="20"/>
        </w:rPr>
        <w:t xml:space="preserve">temperature was in the </w:t>
      </w:r>
      <w:r w:rsidRPr="003008BB">
        <w:rPr>
          <w:sz w:val="20"/>
          <w:szCs w:val="20"/>
        </w:rPr>
        <w:t xml:space="preserve">60s (9 of 20).  Only one low temperature </w:t>
      </w:r>
      <w:r w:rsidR="00882040">
        <w:rPr>
          <w:sz w:val="20"/>
          <w:szCs w:val="20"/>
        </w:rPr>
        <w:t xml:space="preserve">was </w:t>
      </w:r>
      <w:r w:rsidRPr="003008BB">
        <w:rPr>
          <w:sz w:val="20"/>
          <w:szCs w:val="20"/>
        </w:rPr>
        <w:t>above</w:t>
      </w:r>
      <w:r w:rsidR="00C61142">
        <w:rPr>
          <w:sz w:val="20"/>
          <w:szCs w:val="20"/>
        </w:rPr>
        <w:t xml:space="preserve"> </w:t>
      </w:r>
      <w:r w:rsidRPr="003008BB">
        <w:rPr>
          <w:sz w:val="20"/>
          <w:szCs w:val="20"/>
        </w:rPr>
        <w:t xml:space="preserve">54. High temperatures </w:t>
      </w:r>
      <w:r w:rsidR="00882040">
        <w:rPr>
          <w:sz w:val="20"/>
          <w:szCs w:val="20"/>
        </w:rPr>
        <w:t xml:space="preserve">were </w:t>
      </w:r>
      <w:r w:rsidRPr="003008BB">
        <w:rPr>
          <w:sz w:val="20"/>
          <w:szCs w:val="20"/>
        </w:rPr>
        <w:t>mostly 4</w:t>
      </w:r>
      <w:r w:rsidR="00882040">
        <w:rPr>
          <w:sz w:val="20"/>
          <w:szCs w:val="20"/>
        </w:rPr>
        <w:t>1</w:t>
      </w:r>
      <w:r w:rsidRPr="003008BB">
        <w:rPr>
          <w:sz w:val="20"/>
          <w:szCs w:val="20"/>
        </w:rPr>
        <w:t xml:space="preserve"> to 6</w:t>
      </w:r>
      <w:r w:rsidR="00882040">
        <w:rPr>
          <w:sz w:val="20"/>
          <w:szCs w:val="20"/>
        </w:rPr>
        <w:t>8</w:t>
      </w:r>
      <w:r w:rsidRPr="003008BB">
        <w:rPr>
          <w:sz w:val="20"/>
          <w:szCs w:val="20"/>
        </w:rPr>
        <w:t xml:space="preserve">, while low temperatures </w:t>
      </w:r>
      <w:r w:rsidR="00882040">
        <w:rPr>
          <w:sz w:val="20"/>
          <w:szCs w:val="20"/>
        </w:rPr>
        <w:t xml:space="preserve">were </w:t>
      </w:r>
      <w:r w:rsidRPr="003008BB">
        <w:rPr>
          <w:sz w:val="20"/>
          <w:szCs w:val="20"/>
        </w:rPr>
        <w:t>mostly 2</w:t>
      </w:r>
      <w:r w:rsidR="00882040">
        <w:rPr>
          <w:sz w:val="20"/>
          <w:szCs w:val="20"/>
        </w:rPr>
        <w:t>1</w:t>
      </w:r>
      <w:r w:rsidRPr="003008BB">
        <w:rPr>
          <w:sz w:val="20"/>
          <w:szCs w:val="20"/>
        </w:rPr>
        <w:t xml:space="preserve"> to 4</w:t>
      </w:r>
      <w:r w:rsidR="00882040">
        <w:rPr>
          <w:sz w:val="20"/>
          <w:szCs w:val="20"/>
        </w:rPr>
        <w:t>7</w:t>
      </w:r>
      <w:r w:rsidRPr="003008BB">
        <w:rPr>
          <w:sz w:val="20"/>
          <w:szCs w:val="20"/>
        </w:rPr>
        <w:t>.</w:t>
      </w:r>
    </w:p>
    <w:p w:rsidR="00C61142" w:rsidRDefault="00C61142" w:rsidP="00C61142">
      <w:pPr>
        <w:pStyle w:val="NormalWeb"/>
        <w:tabs>
          <w:tab w:val="left" w:pos="900"/>
          <w:tab w:val="left" w:pos="1260"/>
        </w:tabs>
        <w:spacing w:after="0"/>
        <w:ind w:left="540"/>
        <w:rPr>
          <w:sz w:val="20"/>
          <w:szCs w:val="20"/>
        </w:rPr>
      </w:pPr>
    </w:p>
    <w:p w:rsidR="00D1462A" w:rsidRPr="003008BB" w:rsidRDefault="00C61142" w:rsidP="00C61142">
      <w:pPr>
        <w:pStyle w:val="NormalWeb"/>
        <w:tabs>
          <w:tab w:val="left" w:pos="900"/>
          <w:tab w:val="left" w:pos="1260"/>
        </w:tabs>
        <w:spacing w:after="0"/>
        <w:ind w:left="540"/>
        <w:rPr>
          <w:sz w:val="20"/>
          <w:szCs w:val="20"/>
        </w:rPr>
      </w:pPr>
      <w:r>
        <w:rPr>
          <w:sz w:val="20"/>
          <w:szCs w:val="20"/>
        </w:rPr>
        <w:tab/>
      </w:r>
      <w:r>
        <w:rPr>
          <w:sz w:val="20"/>
          <w:szCs w:val="20"/>
        </w:rPr>
        <w:tab/>
      </w:r>
      <w:r w:rsidR="00D1462A" w:rsidRPr="003008BB">
        <w:rPr>
          <w:sz w:val="20"/>
          <w:szCs w:val="20"/>
        </w:rPr>
        <w:t>Low was 11; High was 84.</w:t>
      </w:r>
    </w:p>
    <w:p w:rsidR="00B96681" w:rsidRDefault="00B96681" w:rsidP="00D1462A">
      <w:pPr>
        <w:pStyle w:val="NormalWeb"/>
        <w:tabs>
          <w:tab w:val="left" w:pos="900"/>
          <w:tab w:val="left" w:pos="1260"/>
        </w:tabs>
        <w:spacing w:after="0"/>
        <w:ind w:left="540"/>
        <w:rPr>
          <w:sz w:val="20"/>
          <w:szCs w:val="20"/>
        </w:rPr>
      </w:pPr>
    </w:p>
    <w:p w:rsidR="007213E0" w:rsidRDefault="007213E0" w:rsidP="00D1462A">
      <w:pPr>
        <w:pStyle w:val="NormalWeb"/>
        <w:tabs>
          <w:tab w:val="left" w:pos="900"/>
          <w:tab w:val="left" w:pos="1260"/>
        </w:tabs>
        <w:spacing w:after="0"/>
        <w:ind w:left="540"/>
        <w:rPr>
          <w:sz w:val="20"/>
          <w:szCs w:val="20"/>
        </w:rPr>
      </w:pPr>
    </w:p>
    <w:p w:rsidR="007213E0" w:rsidRDefault="007213E0" w:rsidP="00D1462A">
      <w:pPr>
        <w:pStyle w:val="NormalWeb"/>
        <w:tabs>
          <w:tab w:val="left" w:pos="900"/>
          <w:tab w:val="left" w:pos="1260"/>
        </w:tabs>
        <w:spacing w:after="0"/>
        <w:ind w:left="540"/>
        <w:rPr>
          <w:sz w:val="20"/>
          <w:szCs w:val="20"/>
        </w:rPr>
      </w:pPr>
    </w:p>
    <w:p w:rsidR="007213E0" w:rsidRDefault="007213E0" w:rsidP="00D1462A">
      <w:pPr>
        <w:pStyle w:val="NormalWeb"/>
        <w:tabs>
          <w:tab w:val="left" w:pos="900"/>
          <w:tab w:val="left" w:pos="1260"/>
        </w:tabs>
        <w:spacing w:after="0"/>
        <w:ind w:left="540"/>
        <w:rPr>
          <w:sz w:val="20"/>
          <w:szCs w:val="20"/>
        </w:rPr>
      </w:pPr>
    </w:p>
    <w:p w:rsidR="007213E0" w:rsidRDefault="007213E0" w:rsidP="00D1462A">
      <w:pPr>
        <w:pStyle w:val="NormalWeb"/>
        <w:tabs>
          <w:tab w:val="left" w:pos="900"/>
          <w:tab w:val="left" w:pos="1260"/>
        </w:tabs>
        <w:spacing w:after="0"/>
        <w:ind w:left="540"/>
        <w:rPr>
          <w:sz w:val="20"/>
          <w:szCs w:val="20"/>
        </w:rPr>
      </w:pPr>
    </w:p>
    <w:p w:rsidR="00C61142" w:rsidRDefault="00D1462A" w:rsidP="00D1462A">
      <w:pPr>
        <w:pStyle w:val="NormalWeb"/>
        <w:tabs>
          <w:tab w:val="left" w:pos="900"/>
          <w:tab w:val="left" w:pos="1260"/>
        </w:tabs>
        <w:spacing w:after="0"/>
        <w:ind w:left="540"/>
        <w:rPr>
          <w:sz w:val="20"/>
          <w:szCs w:val="20"/>
        </w:rPr>
      </w:pPr>
      <w:r w:rsidRPr="003008BB">
        <w:rPr>
          <w:sz w:val="20"/>
          <w:szCs w:val="20"/>
        </w:rPr>
        <w:lastRenderedPageBreak/>
        <w:t xml:space="preserve">    d.</w:t>
      </w:r>
    </w:p>
    <w:tbl>
      <w:tblPr>
        <w:tblStyle w:val="TableGrid"/>
        <w:tblW w:w="603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0"/>
        <w:gridCol w:w="1440"/>
        <w:gridCol w:w="1620"/>
        <w:gridCol w:w="1440"/>
      </w:tblGrid>
      <w:tr w:rsidR="00C61142">
        <w:tc>
          <w:tcPr>
            <w:tcW w:w="1530" w:type="dxa"/>
            <w:tcBorders>
              <w:bottom w:val="single" w:sz="4" w:space="0" w:color="auto"/>
            </w:tcBorders>
          </w:tcPr>
          <w:p w:rsidR="00C61142" w:rsidRDefault="00C61142" w:rsidP="00A3146E">
            <w:pPr>
              <w:pStyle w:val="NormalWeb"/>
              <w:tabs>
                <w:tab w:val="left" w:pos="900"/>
                <w:tab w:val="left" w:pos="1260"/>
              </w:tabs>
              <w:spacing w:after="0"/>
              <w:jc w:val="center"/>
              <w:rPr>
                <w:sz w:val="20"/>
                <w:szCs w:val="20"/>
              </w:rPr>
            </w:pPr>
            <w:r>
              <w:rPr>
                <w:sz w:val="20"/>
                <w:szCs w:val="20"/>
              </w:rPr>
              <w:t>High Temp</w:t>
            </w:r>
          </w:p>
        </w:tc>
        <w:tc>
          <w:tcPr>
            <w:tcW w:w="1440" w:type="dxa"/>
            <w:tcBorders>
              <w:bottom w:val="single" w:sz="4" w:space="0" w:color="auto"/>
            </w:tcBorders>
          </w:tcPr>
          <w:p w:rsidR="00C61142" w:rsidRDefault="00C61142" w:rsidP="00A3146E">
            <w:pPr>
              <w:pStyle w:val="NormalWeb"/>
              <w:tabs>
                <w:tab w:val="left" w:pos="900"/>
                <w:tab w:val="left" w:pos="1260"/>
              </w:tabs>
              <w:spacing w:after="0"/>
              <w:jc w:val="center"/>
              <w:rPr>
                <w:sz w:val="20"/>
                <w:szCs w:val="20"/>
              </w:rPr>
            </w:pPr>
            <w:r>
              <w:rPr>
                <w:sz w:val="20"/>
                <w:szCs w:val="20"/>
              </w:rPr>
              <w:t>Frequency</w:t>
            </w:r>
          </w:p>
        </w:tc>
        <w:tc>
          <w:tcPr>
            <w:tcW w:w="1620" w:type="dxa"/>
            <w:tcBorders>
              <w:bottom w:val="single" w:sz="4" w:space="0" w:color="auto"/>
            </w:tcBorders>
          </w:tcPr>
          <w:p w:rsidR="00C61142" w:rsidRDefault="00C61142" w:rsidP="00A3146E">
            <w:pPr>
              <w:pStyle w:val="NormalWeb"/>
              <w:tabs>
                <w:tab w:val="left" w:pos="900"/>
                <w:tab w:val="left" w:pos="1260"/>
              </w:tabs>
              <w:spacing w:after="0"/>
              <w:jc w:val="center"/>
              <w:rPr>
                <w:sz w:val="20"/>
                <w:szCs w:val="20"/>
              </w:rPr>
            </w:pPr>
            <w:r>
              <w:rPr>
                <w:sz w:val="20"/>
                <w:szCs w:val="20"/>
              </w:rPr>
              <w:t>Low Temp</w:t>
            </w:r>
          </w:p>
        </w:tc>
        <w:tc>
          <w:tcPr>
            <w:tcW w:w="1440" w:type="dxa"/>
            <w:tcBorders>
              <w:bottom w:val="single" w:sz="4" w:space="0" w:color="auto"/>
            </w:tcBorders>
          </w:tcPr>
          <w:p w:rsidR="00C61142" w:rsidRDefault="00C61142" w:rsidP="00A3146E">
            <w:pPr>
              <w:pStyle w:val="NormalWeb"/>
              <w:tabs>
                <w:tab w:val="left" w:pos="900"/>
                <w:tab w:val="left" w:pos="1260"/>
              </w:tabs>
              <w:spacing w:after="0"/>
              <w:jc w:val="center"/>
              <w:rPr>
                <w:sz w:val="20"/>
                <w:szCs w:val="20"/>
              </w:rPr>
            </w:pPr>
            <w:r>
              <w:rPr>
                <w:sz w:val="20"/>
                <w:szCs w:val="20"/>
              </w:rPr>
              <w:t>Frequency</w:t>
            </w:r>
          </w:p>
        </w:tc>
      </w:tr>
      <w:tr w:rsidR="00A3146E">
        <w:tc>
          <w:tcPr>
            <w:tcW w:w="1530" w:type="dxa"/>
            <w:tcBorders>
              <w:top w:val="single" w:sz="4" w:space="0" w:color="auto"/>
            </w:tcBorders>
          </w:tcPr>
          <w:p w:rsidR="00A3146E" w:rsidRDefault="00A3146E" w:rsidP="00A3146E">
            <w:pPr>
              <w:pStyle w:val="NormalWeb"/>
              <w:tabs>
                <w:tab w:val="left" w:pos="900"/>
                <w:tab w:val="left" w:pos="1260"/>
              </w:tabs>
              <w:spacing w:after="0"/>
              <w:jc w:val="center"/>
              <w:rPr>
                <w:sz w:val="20"/>
                <w:szCs w:val="20"/>
              </w:rPr>
            </w:pPr>
            <w:r>
              <w:rPr>
                <w:sz w:val="20"/>
                <w:szCs w:val="20"/>
              </w:rPr>
              <w:t>10-19</w:t>
            </w:r>
          </w:p>
        </w:tc>
        <w:tc>
          <w:tcPr>
            <w:tcW w:w="1440" w:type="dxa"/>
            <w:tcBorders>
              <w:top w:val="single" w:sz="4" w:space="0" w:color="auto"/>
            </w:tcBorders>
          </w:tcPr>
          <w:p w:rsidR="00A3146E" w:rsidRDefault="00A3146E" w:rsidP="00A3146E">
            <w:pPr>
              <w:pStyle w:val="NormalWeb"/>
              <w:tabs>
                <w:tab w:val="left" w:pos="900"/>
                <w:tab w:val="left" w:pos="1260"/>
              </w:tabs>
              <w:spacing w:after="0"/>
              <w:jc w:val="center"/>
              <w:rPr>
                <w:sz w:val="20"/>
                <w:szCs w:val="20"/>
              </w:rPr>
            </w:pPr>
            <w:r>
              <w:rPr>
                <w:sz w:val="20"/>
                <w:szCs w:val="20"/>
              </w:rPr>
              <w:t xml:space="preserve">  0</w:t>
            </w:r>
          </w:p>
        </w:tc>
        <w:tc>
          <w:tcPr>
            <w:tcW w:w="1620" w:type="dxa"/>
            <w:tcBorders>
              <w:top w:val="single" w:sz="4" w:space="0" w:color="auto"/>
            </w:tcBorders>
          </w:tcPr>
          <w:p w:rsidR="00A3146E" w:rsidRDefault="00A3146E" w:rsidP="00A3146E">
            <w:pPr>
              <w:pStyle w:val="NormalWeb"/>
              <w:tabs>
                <w:tab w:val="left" w:pos="900"/>
                <w:tab w:val="left" w:pos="1260"/>
              </w:tabs>
              <w:spacing w:after="0"/>
              <w:jc w:val="center"/>
              <w:rPr>
                <w:sz w:val="20"/>
                <w:szCs w:val="20"/>
              </w:rPr>
            </w:pPr>
            <w:r>
              <w:rPr>
                <w:sz w:val="20"/>
                <w:szCs w:val="20"/>
              </w:rPr>
              <w:t>10-19</w:t>
            </w:r>
          </w:p>
        </w:tc>
        <w:tc>
          <w:tcPr>
            <w:tcW w:w="1440" w:type="dxa"/>
            <w:tcBorders>
              <w:top w:val="single" w:sz="4" w:space="0" w:color="auto"/>
            </w:tcBorders>
          </w:tcPr>
          <w:p w:rsidR="00A3146E" w:rsidRDefault="00A3146E" w:rsidP="00A3146E">
            <w:pPr>
              <w:pStyle w:val="NormalWeb"/>
              <w:tabs>
                <w:tab w:val="left" w:pos="900"/>
                <w:tab w:val="left" w:pos="1260"/>
              </w:tabs>
              <w:spacing w:after="0"/>
              <w:jc w:val="center"/>
              <w:rPr>
                <w:sz w:val="20"/>
                <w:szCs w:val="20"/>
              </w:rPr>
            </w:pPr>
            <w:r>
              <w:rPr>
                <w:sz w:val="20"/>
                <w:szCs w:val="20"/>
              </w:rPr>
              <w:t xml:space="preserve">  1</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20-29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0</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20-29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5</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30-39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1</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30-39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5</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40-49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4</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40-49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5</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50-59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3</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50-59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3</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60-69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9</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60-69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1</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70-79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2</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70-79</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 xml:space="preserve">  0</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80-89</w:t>
            </w:r>
          </w:p>
        </w:tc>
        <w:tc>
          <w:tcPr>
            <w:tcW w:w="1440" w:type="dxa"/>
          </w:tcPr>
          <w:p w:rsidR="00A3146E" w:rsidRPr="00A3146E" w:rsidRDefault="00A3146E" w:rsidP="00A3146E">
            <w:pPr>
              <w:pStyle w:val="NormalWeb"/>
              <w:tabs>
                <w:tab w:val="left" w:pos="900"/>
                <w:tab w:val="left" w:pos="1260"/>
              </w:tabs>
              <w:spacing w:after="0"/>
              <w:jc w:val="center"/>
              <w:rPr>
                <w:sz w:val="20"/>
                <w:szCs w:val="20"/>
                <w:u w:val="single"/>
              </w:rPr>
            </w:pPr>
            <w:r w:rsidRPr="00A3146E">
              <w:rPr>
                <w:sz w:val="20"/>
                <w:szCs w:val="20"/>
                <w:u w:val="single"/>
              </w:rPr>
              <w:t xml:space="preserve">  1</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80-89</w:t>
            </w:r>
          </w:p>
        </w:tc>
        <w:tc>
          <w:tcPr>
            <w:tcW w:w="1440" w:type="dxa"/>
          </w:tcPr>
          <w:p w:rsidR="00A3146E" w:rsidRPr="00A3146E" w:rsidRDefault="00A3146E" w:rsidP="00A3146E">
            <w:pPr>
              <w:pStyle w:val="NormalWeb"/>
              <w:tabs>
                <w:tab w:val="left" w:pos="900"/>
                <w:tab w:val="left" w:pos="1260"/>
              </w:tabs>
              <w:spacing w:after="0"/>
              <w:jc w:val="center"/>
              <w:rPr>
                <w:sz w:val="20"/>
                <w:szCs w:val="20"/>
                <w:u w:val="single"/>
              </w:rPr>
            </w:pPr>
            <w:r w:rsidRPr="00A3146E">
              <w:rPr>
                <w:sz w:val="20"/>
                <w:szCs w:val="20"/>
                <w:u w:val="single"/>
              </w:rPr>
              <w:t xml:space="preserve">  0</w:t>
            </w:r>
          </w:p>
        </w:tc>
      </w:tr>
      <w:tr w:rsidR="00A3146E">
        <w:tc>
          <w:tcPr>
            <w:tcW w:w="1530" w:type="dxa"/>
          </w:tcPr>
          <w:p w:rsidR="00A3146E" w:rsidRDefault="00A3146E" w:rsidP="00A3146E">
            <w:pPr>
              <w:pStyle w:val="NormalWeb"/>
              <w:tabs>
                <w:tab w:val="left" w:pos="900"/>
                <w:tab w:val="left" w:pos="1260"/>
              </w:tabs>
              <w:spacing w:after="0"/>
              <w:jc w:val="center"/>
              <w:rPr>
                <w:sz w:val="20"/>
                <w:szCs w:val="20"/>
              </w:rPr>
            </w:pPr>
            <w:r>
              <w:rPr>
                <w:sz w:val="20"/>
                <w:szCs w:val="20"/>
              </w:rPr>
              <w:t>Total</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20</w:t>
            </w:r>
          </w:p>
        </w:tc>
        <w:tc>
          <w:tcPr>
            <w:tcW w:w="1620" w:type="dxa"/>
          </w:tcPr>
          <w:p w:rsidR="00A3146E" w:rsidRDefault="00A3146E" w:rsidP="00A3146E">
            <w:pPr>
              <w:pStyle w:val="NormalWeb"/>
              <w:tabs>
                <w:tab w:val="left" w:pos="900"/>
                <w:tab w:val="left" w:pos="1260"/>
              </w:tabs>
              <w:spacing w:after="0"/>
              <w:jc w:val="center"/>
              <w:rPr>
                <w:sz w:val="20"/>
                <w:szCs w:val="20"/>
              </w:rPr>
            </w:pPr>
            <w:r>
              <w:rPr>
                <w:sz w:val="20"/>
                <w:szCs w:val="20"/>
              </w:rPr>
              <w:t>Total</w:t>
            </w:r>
          </w:p>
        </w:tc>
        <w:tc>
          <w:tcPr>
            <w:tcW w:w="1440" w:type="dxa"/>
          </w:tcPr>
          <w:p w:rsidR="00A3146E" w:rsidRDefault="00A3146E" w:rsidP="00A3146E">
            <w:pPr>
              <w:pStyle w:val="NormalWeb"/>
              <w:tabs>
                <w:tab w:val="left" w:pos="900"/>
                <w:tab w:val="left" w:pos="1260"/>
              </w:tabs>
              <w:spacing w:after="0"/>
              <w:jc w:val="center"/>
              <w:rPr>
                <w:sz w:val="20"/>
                <w:szCs w:val="20"/>
              </w:rPr>
            </w:pPr>
            <w:r>
              <w:rPr>
                <w:sz w:val="20"/>
                <w:szCs w:val="20"/>
              </w:rPr>
              <w:t>20</w:t>
            </w:r>
          </w:p>
        </w:tc>
      </w:tr>
    </w:tbl>
    <w:p w:rsidR="007213E0" w:rsidRDefault="007213E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47.</w:t>
      </w:r>
      <w:r>
        <w:rPr>
          <w:rFonts w:ascii="Times" w:hAnsi="Times"/>
          <w:color w:val="000000"/>
        </w:rPr>
        <w:tab/>
        <w:t>a.</w:t>
      </w:r>
      <w:r>
        <w:rPr>
          <w:rFonts w:ascii="Times" w:hAnsi="Times"/>
          <w:color w:val="000000"/>
        </w:rPr>
        <w:tab/>
      </w:r>
    </w:p>
    <w:p w:rsidR="00A3146E" w:rsidRDefault="002B5E11" w:rsidP="00A3146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extent cx="4502785" cy="2837815"/>
            <wp:effectExtent l="0" t="0" r="0" b="63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502785" cy="2837815"/>
                    </a:xfrm>
                    <a:prstGeom prst="rect">
                      <a:avLst/>
                    </a:prstGeom>
                    <a:noFill/>
                    <a:ln>
                      <a:noFill/>
                    </a:ln>
                  </pic:spPr>
                </pic:pic>
              </a:graphicData>
            </a:graphic>
          </wp:inline>
        </w:drawing>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There is a positive relationship between high</w:t>
      </w:r>
      <w:r w:rsidR="00EB2AE1">
        <w:rPr>
          <w:rFonts w:ascii="Times" w:hAnsi="Times"/>
          <w:color w:val="000000"/>
        </w:rPr>
        <w:t xml:space="preserve"> temperature</w:t>
      </w:r>
      <w:r>
        <w:rPr>
          <w:rFonts w:ascii="Times" w:hAnsi="Times"/>
          <w:color w:val="000000"/>
        </w:rPr>
        <w:t xml:space="preserve"> and low temperature for </w:t>
      </w:r>
      <w:r w:rsidR="00EB2AE1">
        <w:rPr>
          <w:rFonts w:ascii="Times" w:hAnsi="Times"/>
          <w:color w:val="000000"/>
        </w:rPr>
        <w:t xml:space="preserve">these </w:t>
      </w:r>
      <w:r>
        <w:rPr>
          <w:rFonts w:ascii="Times" w:hAnsi="Times"/>
          <w:color w:val="000000"/>
        </w:rPr>
        <w:t>cities.  As one goes up so does the other.</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3C4C89" w:rsidRPr="00EF4090" w:rsidRDefault="003C4C89" w:rsidP="003C4C89">
      <w:pPr>
        <w:tabs>
          <w:tab w:val="left" w:pos="900"/>
          <w:tab w:val="left" w:pos="1260"/>
        </w:tabs>
        <w:ind w:left="504"/>
        <w:rPr>
          <w:u w:val="single"/>
        </w:rPr>
      </w:pPr>
      <w:r>
        <w:t>48.</w:t>
      </w:r>
      <w:r>
        <w:tab/>
        <w:t>a.</w:t>
      </w:r>
      <w:r>
        <w:rPr>
          <w:b/>
        </w:rPr>
        <w:tab/>
      </w:r>
      <w:r w:rsidRPr="00EF4090">
        <w:rPr>
          <w:u w:val="single"/>
        </w:rPr>
        <w:t>Level of Support</w:t>
      </w:r>
      <w:r w:rsidRPr="00EF4090">
        <w:rPr>
          <w:u w:val="single"/>
        </w:rPr>
        <w:tab/>
      </w:r>
      <w:r w:rsidRPr="00EF4090">
        <w:rPr>
          <w:u w:val="single"/>
        </w:rPr>
        <w:tab/>
        <w:t xml:space="preserve">  Percent Frequency</w:t>
      </w:r>
    </w:p>
    <w:p w:rsidR="003C4C89" w:rsidRDefault="003C4C89" w:rsidP="003C4C89">
      <w:pPr>
        <w:tabs>
          <w:tab w:val="left" w:pos="900"/>
          <w:tab w:val="left" w:pos="1260"/>
        </w:tabs>
        <w:ind w:left="504"/>
        <w:rPr>
          <w:color w:val="000000"/>
        </w:rPr>
      </w:pPr>
      <w:r>
        <w:rPr>
          <w:color w:val="000000"/>
        </w:rPr>
        <w:tab/>
      </w:r>
      <w:r>
        <w:rPr>
          <w:color w:val="000000"/>
        </w:rPr>
        <w:tab/>
        <w:t>Strongly favor</w:t>
      </w:r>
      <w:r>
        <w:rPr>
          <w:color w:val="000000"/>
        </w:rPr>
        <w:tab/>
      </w:r>
      <w:r>
        <w:rPr>
          <w:color w:val="000000"/>
        </w:rPr>
        <w:tab/>
        <w:t>1617/5372 =  30.10</w:t>
      </w:r>
    </w:p>
    <w:p w:rsidR="003C4C89" w:rsidRDefault="003C4C89" w:rsidP="003C4C89">
      <w:pPr>
        <w:tabs>
          <w:tab w:val="left" w:pos="900"/>
          <w:tab w:val="left" w:pos="1260"/>
        </w:tabs>
        <w:ind w:left="504"/>
      </w:pPr>
      <w:r>
        <w:rPr>
          <w:color w:val="000000"/>
        </w:rPr>
        <w:tab/>
      </w:r>
      <w:r>
        <w:rPr>
          <w:color w:val="000000"/>
        </w:rPr>
        <w:tab/>
        <w:t>Favor more than oppose</w:t>
      </w:r>
      <w:r>
        <w:rPr>
          <w:color w:val="000000"/>
        </w:rPr>
        <w:tab/>
        <w:t>1871/5372 =  34.83</w:t>
      </w:r>
    </w:p>
    <w:p w:rsidR="003C4C89" w:rsidRDefault="003C4C89" w:rsidP="003C4C89">
      <w:pPr>
        <w:tabs>
          <w:tab w:val="left" w:pos="900"/>
          <w:tab w:val="left" w:pos="1260"/>
        </w:tabs>
        <w:ind w:left="504"/>
        <w:rPr>
          <w:color w:val="000000"/>
        </w:rPr>
      </w:pPr>
      <w:r>
        <w:rPr>
          <w:color w:val="000000"/>
        </w:rPr>
        <w:tab/>
      </w:r>
      <w:r>
        <w:rPr>
          <w:color w:val="000000"/>
        </w:rPr>
        <w:tab/>
        <w:t>Oppose more than favor</w:t>
      </w:r>
      <w:r>
        <w:rPr>
          <w:color w:val="000000"/>
        </w:rPr>
        <w:tab/>
        <w:t>1135/5372 =  21.13</w:t>
      </w:r>
    </w:p>
    <w:p w:rsidR="003C4C89" w:rsidRDefault="003C4C89" w:rsidP="003C4C89">
      <w:pPr>
        <w:tabs>
          <w:tab w:val="left" w:pos="900"/>
          <w:tab w:val="left" w:pos="1260"/>
        </w:tabs>
        <w:ind w:left="504"/>
      </w:pPr>
      <w:r>
        <w:rPr>
          <w:color w:val="000000"/>
        </w:rPr>
        <w:tab/>
      </w:r>
      <w:r>
        <w:rPr>
          <w:color w:val="000000"/>
        </w:rPr>
        <w:tab/>
        <w:t>Strongly oppose</w:t>
      </w:r>
      <w:r>
        <w:rPr>
          <w:color w:val="000000"/>
        </w:rPr>
        <w:tab/>
      </w:r>
      <w:r>
        <w:rPr>
          <w:color w:val="000000"/>
        </w:rPr>
        <w:tab/>
        <w:t xml:space="preserve">  749/5372 =  </w:t>
      </w:r>
      <w:r w:rsidRPr="007B05E6">
        <w:rPr>
          <w:color w:val="000000"/>
          <w:u w:val="single"/>
        </w:rPr>
        <w:t>13.94</w:t>
      </w:r>
    </w:p>
    <w:p w:rsidR="003C4C89" w:rsidRDefault="003C4C89" w:rsidP="003C4C89">
      <w:pPr>
        <w:tabs>
          <w:tab w:val="left" w:pos="900"/>
          <w:tab w:val="left" w:pos="1260"/>
        </w:tabs>
        <w:ind w:left="504"/>
      </w:pPr>
      <w:r>
        <w:tab/>
      </w:r>
      <w:r>
        <w:tab/>
        <w:t>Total</w:t>
      </w:r>
      <w:r>
        <w:tab/>
      </w:r>
      <w:r>
        <w:tab/>
      </w:r>
      <w:r>
        <w:tab/>
      </w:r>
      <w:r>
        <w:tab/>
        <w:t xml:space="preserve">      100.00</w:t>
      </w:r>
    </w:p>
    <w:p w:rsidR="003C4C89" w:rsidRDefault="003C4C89" w:rsidP="003C4C89">
      <w:pPr>
        <w:tabs>
          <w:tab w:val="left" w:pos="900"/>
          <w:tab w:val="left" w:pos="1260"/>
        </w:tabs>
        <w:ind w:left="504"/>
      </w:pPr>
    </w:p>
    <w:p w:rsidR="003C4C89" w:rsidRDefault="003C4C89" w:rsidP="003C4C89">
      <w:pPr>
        <w:tabs>
          <w:tab w:val="left" w:pos="900"/>
          <w:tab w:val="left" w:pos="1260"/>
        </w:tabs>
        <w:ind w:left="1260" w:hanging="756"/>
      </w:pPr>
      <w:r>
        <w:tab/>
      </w:r>
      <w:r>
        <w:tab/>
        <w:t>The results show support for a higher tax. Note that 30.10% + 34.83% = 64.93% of the respondents said they strongly favor or favor more than oppose a higher tax on higher carbon emission cars.</w:t>
      </w:r>
    </w:p>
    <w:p w:rsidR="003C4C89" w:rsidRDefault="003C4C89" w:rsidP="003C4C89">
      <w:pPr>
        <w:tabs>
          <w:tab w:val="left" w:pos="900"/>
          <w:tab w:val="left" w:pos="1260"/>
        </w:tabs>
        <w:ind w:left="504"/>
      </w:pPr>
    </w:p>
    <w:p w:rsidR="003C4C89" w:rsidRDefault="003C4C89" w:rsidP="003C4C89">
      <w:pPr>
        <w:tabs>
          <w:tab w:val="left" w:pos="900"/>
          <w:tab w:val="left" w:pos="1260"/>
        </w:tabs>
        <w:ind w:left="504"/>
      </w:pPr>
      <w:r>
        <w:tab/>
        <w:t>b.</w:t>
      </w:r>
      <w:r>
        <w:tab/>
      </w:r>
      <w:r w:rsidRPr="00EF4090">
        <w:rPr>
          <w:u w:val="single"/>
        </w:rPr>
        <w:t>Country</w:t>
      </w:r>
      <w:r w:rsidRPr="00EF4090">
        <w:rPr>
          <w:u w:val="single"/>
        </w:rPr>
        <w:tab/>
      </w:r>
      <w:r w:rsidRPr="00EF4090">
        <w:rPr>
          <w:u w:val="single"/>
        </w:rPr>
        <w:tab/>
      </w:r>
      <w:r w:rsidRPr="00EF4090">
        <w:rPr>
          <w:u w:val="single"/>
        </w:rPr>
        <w:tab/>
        <w:t>Percent Frequency</w:t>
      </w:r>
    </w:p>
    <w:p w:rsidR="003C4C89" w:rsidRDefault="003C4C89" w:rsidP="003C4C89">
      <w:pPr>
        <w:tabs>
          <w:tab w:val="left" w:pos="900"/>
          <w:tab w:val="left" w:pos="1260"/>
        </w:tabs>
        <w:ind w:left="504"/>
        <w:rPr>
          <w:color w:val="000000"/>
        </w:rPr>
      </w:pPr>
      <w:r>
        <w:rPr>
          <w:color w:val="000000"/>
        </w:rPr>
        <w:tab/>
      </w:r>
      <w:r>
        <w:rPr>
          <w:color w:val="000000"/>
        </w:rPr>
        <w:tab/>
        <w:t>Great Britain</w:t>
      </w:r>
      <w:r>
        <w:rPr>
          <w:color w:val="000000"/>
        </w:rPr>
        <w:tab/>
      </w:r>
      <w:r>
        <w:rPr>
          <w:color w:val="000000"/>
        </w:rPr>
        <w:tab/>
        <w:t>1087/5372 =  20.2</w:t>
      </w:r>
    </w:p>
    <w:p w:rsidR="003C4C89" w:rsidRDefault="003C4C89" w:rsidP="003C4C89">
      <w:pPr>
        <w:tabs>
          <w:tab w:val="left" w:pos="900"/>
          <w:tab w:val="left" w:pos="1260"/>
        </w:tabs>
        <w:ind w:left="504"/>
      </w:pPr>
      <w:r>
        <w:rPr>
          <w:color w:val="000000"/>
        </w:rPr>
        <w:tab/>
      </w:r>
      <w:r>
        <w:rPr>
          <w:color w:val="000000"/>
        </w:rPr>
        <w:tab/>
        <w:t>Italy</w:t>
      </w:r>
      <w:r>
        <w:rPr>
          <w:color w:val="000000"/>
        </w:rPr>
        <w:tab/>
      </w:r>
      <w:r>
        <w:rPr>
          <w:color w:val="000000"/>
        </w:rPr>
        <w:tab/>
      </w:r>
      <w:r>
        <w:rPr>
          <w:color w:val="000000"/>
        </w:rPr>
        <w:tab/>
        <w:t>1045/5372 =  19.5</w:t>
      </w:r>
    </w:p>
    <w:p w:rsidR="003C4C89" w:rsidRDefault="003C4C89" w:rsidP="003C4C89">
      <w:pPr>
        <w:tabs>
          <w:tab w:val="left" w:pos="900"/>
          <w:tab w:val="left" w:pos="1260"/>
        </w:tabs>
        <w:ind w:left="504"/>
        <w:rPr>
          <w:color w:val="000000"/>
        </w:rPr>
      </w:pPr>
      <w:r>
        <w:rPr>
          <w:color w:val="000000"/>
        </w:rPr>
        <w:tab/>
      </w:r>
      <w:r>
        <w:rPr>
          <w:color w:val="000000"/>
        </w:rPr>
        <w:tab/>
        <w:t>Spain</w:t>
      </w:r>
      <w:r>
        <w:rPr>
          <w:color w:val="000000"/>
        </w:rPr>
        <w:tab/>
      </w:r>
      <w:r>
        <w:rPr>
          <w:color w:val="000000"/>
        </w:rPr>
        <w:tab/>
      </w:r>
      <w:r>
        <w:rPr>
          <w:color w:val="000000"/>
        </w:rPr>
        <w:tab/>
        <w:t>1109/5372 =  20.6</w:t>
      </w:r>
    </w:p>
    <w:p w:rsidR="003C4C89" w:rsidRDefault="003C4C89" w:rsidP="003C4C89">
      <w:pPr>
        <w:tabs>
          <w:tab w:val="left" w:pos="900"/>
          <w:tab w:val="left" w:pos="1260"/>
        </w:tabs>
        <w:ind w:left="504"/>
      </w:pPr>
      <w:r>
        <w:rPr>
          <w:color w:val="000000"/>
        </w:rPr>
        <w:tab/>
      </w:r>
      <w:r>
        <w:rPr>
          <w:color w:val="000000"/>
        </w:rPr>
        <w:tab/>
        <w:t>Germany</w:t>
      </w:r>
      <w:r>
        <w:rPr>
          <w:color w:val="000000"/>
        </w:rPr>
        <w:tab/>
      </w:r>
      <w:r>
        <w:rPr>
          <w:color w:val="000000"/>
        </w:rPr>
        <w:tab/>
      </w:r>
      <w:r>
        <w:rPr>
          <w:color w:val="000000"/>
        </w:rPr>
        <w:tab/>
        <w:t>1111/5372 =  20.7</w:t>
      </w:r>
    </w:p>
    <w:p w:rsidR="003C4C89" w:rsidRDefault="003C4C89" w:rsidP="003C4C89">
      <w:pPr>
        <w:tabs>
          <w:tab w:val="left" w:pos="900"/>
          <w:tab w:val="left" w:pos="1260"/>
        </w:tabs>
        <w:ind w:left="504"/>
      </w:pPr>
      <w:r>
        <w:tab/>
      </w:r>
      <w:r>
        <w:tab/>
        <w:t>United States</w:t>
      </w:r>
      <w:r>
        <w:tab/>
      </w:r>
      <w:r>
        <w:tab/>
        <w:t xml:space="preserve">1020/5372 =  </w:t>
      </w:r>
      <w:r w:rsidRPr="007B05E6">
        <w:rPr>
          <w:u w:val="single"/>
        </w:rPr>
        <w:t>19</w:t>
      </w:r>
      <w:r>
        <w:rPr>
          <w:u w:val="single"/>
        </w:rPr>
        <w:t>.0</w:t>
      </w:r>
    </w:p>
    <w:p w:rsidR="003C4C89" w:rsidRDefault="003C4C89" w:rsidP="003C4C89">
      <w:pPr>
        <w:tabs>
          <w:tab w:val="left" w:pos="900"/>
          <w:tab w:val="left" w:pos="1260"/>
        </w:tabs>
        <w:ind w:left="504"/>
      </w:pPr>
      <w:r>
        <w:tab/>
      </w:r>
      <w:r>
        <w:tab/>
        <w:t>Total</w:t>
      </w:r>
      <w:r>
        <w:tab/>
      </w:r>
      <w:r>
        <w:tab/>
      </w:r>
      <w:r>
        <w:tab/>
      </w:r>
      <w:r>
        <w:tab/>
        <w:t xml:space="preserve">       100.0</w:t>
      </w:r>
    </w:p>
    <w:p w:rsidR="003C4C89" w:rsidRDefault="003C4C89" w:rsidP="003C4C89">
      <w:pPr>
        <w:tabs>
          <w:tab w:val="left" w:pos="900"/>
          <w:tab w:val="left" w:pos="1260"/>
        </w:tabs>
        <w:ind w:left="504"/>
      </w:pPr>
    </w:p>
    <w:p w:rsidR="003C4C89" w:rsidRDefault="003C4C89" w:rsidP="003C4C89">
      <w:pPr>
        <w:tabs>
          <w:tab w:val="left" w:pos="900"/>
          <w:tab w:val="left" w:pos="1260"/>
        </w:tabs>
        <w:ind w:left="1260"/>
      </w:pPr>
      <w:r>
        <w:t xml:space="preserve">The poll had an approximately equal representation of the five countries with roughly 20% of the poll respondents coming from each country.  </w:t>
      </w:r>
    </w:p>
    <w:p w:rsidR="003C4C89" w:rsidRDefault="003C4C89" w:rsidP="003C4C89">
      <w:pPr>
        <w:tabs>
          <w:tab w:val="left" w:pos="900"/>
          <w:tab w:val="left" w:pos="1260"/>
        </w:tabs>
        <w:ind w:left="504"/>
      </w:pPr>
      <w:r>
        <w:lastRenderedPageBreak/>
        <w:tab/>
        <w:t>c.</w:t>
      </w:r>
      <w:r>
        <w:tab/>
        <w:t>Converting the entries in the crosstabulation into column percentages provides the following results:</w:t>
      </w:r>
    </w:p>
    <w:p w:rsidR="003C4C89" w:rsidRDefault="003C4C89" w:rsidP="003C4C89">
      <w:pPr>
        <w:tabs>
          <w:tab w:val="left" w:pos="900"/>
          <w:tab w:val="left" w:pos="1260"/>
        </w:tabs>
        <w:ind w:left="504"/>
      </w:pPr>
    </w:p>
    <w:tbl>
      <w:tblPr>
        <w:tblW w:w="7829" w:type="dxa"/>
        <w:tblInd w:w="1271" w:type="dxa"/>
        <w:tblCellMar>
          <w:left w:w="0" w:type="dxa"/>
          <w:right w:w="0" w:type="dxa"/>
        </w:tblCellMar>
        <w:tblLook w:val="00A0" w:firstRow="1" w:lastRow="0" w:firstColumn="1" w:lastColumn="0" w:noHBand="0" w:noVBand="0"/>
      </w:tblPr>
      <w:tblGrid>
        <w:gridCol w:w="2160"/>
        <w:gridCol w:w="1418"/>
        <w:gridCol w:w="853"/>
        <w:gridCol w:w="853"/>
        <w:gridCol w:w="1143"/>
        <w:gridCol w:w="1403"/>
      </w:tblGrid>
      <w:tr w:rsidR="003C4C89">
        <w:trPr>
          <w:trHeight w:val="312"/>
        </w:trPr>
        <w:tc>
          <w:tcPr>
            <w:tcW w:w="2160" w:type="dxa"/>
            <w:tcBorders>
              <w:top w:val="nil"/>
              <w:left w:val="nil"/>
              <w:bottom w:val="single" w:sz="4" w:space="0" w:color="auto"/>
              <w:right w:val="single" w:sz="4" w:space="0" w:color="auto"/>
            </w:tcBorders>
            <w:noWrap/>
            <w:tcMar>
              <w:top w:w="11" w:type="dxa"/>
              <w:left w:w="11" w:type="dxa"/>
              <w:bottom w:w="0" w:type="dxa"/>
              <w:right w:w="11" w:type="dxa"/>
            </w:tcMar>
            <w:vAlign w:val="bottom"/>
          </w:tcPr>
          <w:p w:rsidR="003C4C89" w:rsidRPr="00EF4090" w:rsidRDefault="003C4C89" w:rsidP="00DB49B7">
            <w:pPr>
              <w:rPr>
                <w:color w:val="000000"/>
              </w:rPr>
            </w:pPr>
          </w:p>
        </w:tc>
        <w:tc>
          <w:tcPr>
            <w:tcW w:w="5669" w:type="dxa"/>
            <w:gridSpan w:val="5"/>
            <w:tcBorders>
              <w:top w:val="nil"/>
              <w:left w:val="single" w:sz="4" w:space="0" w:color="auto"/>
              <w:bottom w:val="single" w:sz="4" w:space="0" w:color="auto"/>
              <w:right w:val="single" w:sz="4" w:space="0" w:color="auto"/>
            </w:tcBorders>
            <w:noWrap/>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Country</w:t>
            </w:r>
          </w:p>
        </w:tc>
      </w:tr>
      <w:tr w:rsidR="003C4C89">
        <w:trPr>
          <w:trHeight w:val="367"/>
        </w:trPr>
        <w:tc>
          <w:tcPr>
            <w:tcW w:w="2160" w:type="dxa"/>
            <w:tcBorders>
              <w:top w:val="single" w:sz="4" w:space="0" w:color="auto"/>
              <w:left w:val="nil"/>
              <w:bottom w:val="single" w:sz="4" w:space="0" w:color="auto"/>
              <w:right w:val="single" w:sz="4" w:space="0" w:color="auto"/>
            </w:tcBorders>
            <w:noWrap/>
            <w:tcMar>
              <w:top w:w="11" w:type="dxa"/>
              <w:left w:w="11" w:type="dxa"/>
              <w:bottom w:w="0" w:type="dxa"/>
              <w:right w:w="11" w:type="dxa"/>
            </w:tcMar>
            <w:vAlign w:val="bottom"/>
          </w:tcPr>
          <w:p w:rsidR="003C4C89" w:rsidRPr="00EF4090" w:rsidRDefault="003C4C89" w:rsidP="00DB49B7">
            <w:pPr>
              <w:rPr>
                <w:bCs/>
                <w:color w:val="000000"/>
              </w:rPr>
            </w:pPr>
            <w:r w:rsidRPr="00EF4090">
              <w:rPr>
                <w:bCs/>
                <w:color w:val="000000"/>
              </w:rPr>
              <w:t>Support</w:t>
            </w:r>
          </w:p>
        </w:tc>
        <w:tc>
          <w:tcPr>
            <w:tcW w:w="1325" w:type="dxa"/>
            <w:tcBorders>
              <w:top w:val="single" w:sz="4" w:space="0" w:color="auto"/>
              <w:left w:val="nil"/>
              <w:bottom w:val="single" w:sz="4" w:space="0" w:color="auto"/>
              <w:right w:val="nil"/>
            </w:tcBorders>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Great Britain</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Italy</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Spain</w:t>
            </w:r>
          </w:p>
        </w:tc>
        <w:tc>
          <w:tcPr>
            <w:tcW w:w="0" w:type="auto"/>
            <w:tcBorders>
              <w:top w:val="single" w:sz="4" w:space="0" w:color="auto"/>
              <w:left w:val="nil"/>
              <w:bottom w:val="single" w:sz="4" w:space="0" w:color="auto"/>
              <w:right w:val="nil"/>
            </w:tcBorders>
            <w:noWrap/>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Germany</w:t>
            </w:r>
          </w:p>
        </w:tc>
        <w:tc>
          <w:tcPr>
            <w:tcW w:w="1310" w:type="dxa"/>
            <w:tcBorders>
              <w:top w:val="single" w:sz="4" w:space="0" w:color="auto"/>
              <w:left w:val="nil"/>
              <w:bottom w:val="single" w:sz="4" w:space="0" w:color="auto"/>
              <w:right w:val="single" w:sz="4" w:space="0" w:color="auto"/>
            </w:tcBorders>
            <w:tcMar>
              <w:top w:w="11" w:type="dxa"/>
              <w:left w:w="11" w:type="dxa"/>
              <w:bottom w:w="0" w:type="dxa"/>
              <w:right w:w="11" w:type="dxa"/>
            </w:tcMar>
            <w:vAlign w:val="bottom"/>
          </w:tcPr>
          <w:p w:rsidR="003C4C89" w:rsidRPr="00EF4090" w:rsidRDefault="003C4C89" w:rsidP="00DB49B7">
            <w:pPr>
              <w:jc w:val="center"/>
              <w:rPr>
                <w:bCs/>
                <w:color w:val="000000"/>
              </w:rPr>
            </w:pPr>
            <w:r w:rsidRPr="00EF4090">
              <w:rPr>
                <w:bCs/>
                <w:color w:val="000000"/>
              </w:rPr>
              <w:t>United States</w:t>
            </w:r>
          </w:p>
        </w:tc>
      </w:tr>
      <w:tr w:rsidR="003C4C89">
        <w:trPr>
          <w:trHeight w:val="312"/>
        </w:trPr>
        <w:tc>
          <w:tcPr>
            <w:tcW w:w="2160" w:type="dxa"/>
            <w:tcBorders>
              <w:top w:val="nil"/>
              <w:left w:val="nil"/>
              <w:bottom w:val="nil"/>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Strongly favor</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31.00</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31.96</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45.99</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19.98</w:t>
            </w:r>
          </w:p>
        </w:tc>
        <w:tc>
          <w:tcPr>
            <w:tcW w:w="0" w:type="auto"/>
            <w:tcBorders>
              <w:top w:val="nil"/>
              <w:left w:val="nil"/>
              <w:bottom w:val="nil"/>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20.98</w:t>
            </w:r>
          </w:p>
        </w:tc>
      </w:tr>
      <w:tr w:rsidR="003C4C89">
        <w:trPr>
          <w:trHeight w:val="312"/>
        </w:trPr>
        <w:tc>
          <w:tcPr>
            <w:tcW w:w="2160" w:type="dxa"/>
            <w:tcBorders>
              <w:top w:val="nil"/>
              <w:left w:val="nil"/>
              <w:bottom w:val="nil"/>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Favor more than oppose</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34.04</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39.04</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32.01</w:t>
            </w:r>
          </w:p>
        </w:tc>
        <w:tc>
          <w:tcPr>
            <w:tcW w:w="0" w:type="auto"/>
            <w:tcBorders>
              <w:top w:val="nil"/>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36.99</w:t>
            </w:r>
          </w:p>
        </w:tc>
        <w:tc>
          <w:tcPr>
            <w:tcW w:w="0" w:type="auto"/>
            <w:tcBorders>
              <w:top w:val="nil"/>
              <w:left w:val="nil"/>
              <w:bottom w:val="nil"/>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32.06</w:t>
            </w:r>
          </w:p>
        </w:tc>
      </w:tr>
      <w:tr w:rsidR="003C4C89">
        <w:trPr>
          <w:trHeight w:val="312"/>
        </w:trPr>
        <w:tc>
          <w:tcPr>
            <w:tcW w:w="2160" w:type="dxa"/>
            <w:tcBorders>
              <w:top w:val="nil"/>
              <w:left w:val="nil"/>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Oppose more than favor</w:t>
            </w:r>
          </w:p>
        </w:tc>
        <w:tc>
          <w:tcPr>
            <w:tcW w:w="0" w:type="auto"/>
            <w:tcBorders>
              <w:top w:val="nil"/>
              <w:left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23.00</w:t>
            </w:r>
          </w:p>
        </w:tc>
        <w:tc>
          <w:tcPr>
            <w:tcW w:w="0" w:type="auto"/>
            <w:tcBorders>
              <w:top w:val="nil"/>
              <w:left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17.99</w:t>
            </w:r>
          </w:p>
        </w:tc>
        <w:tc>
          <w:tcPr>
            <w:tcW w:w="0" w:type="auto"/>
            <w:tcBorders>
              <w:top w:val="nil"/>
              <w:left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13.98</w:t>
            </w:r>
          </w:p>
        </w:tc>
        <w:tc>
          <w:tcPr>
            <w:tcW w:w="0" w:type="auto"/>
            <w:tcBorders>
              <w:top w:val="nil"/>
              <w:left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24.03</w:t>
            </w:r>
          </w:p>
        </w:tc>
        <w:tc>
          <w:tcPr>
            <w:tcW w:w="0" w:type="auto"/>
            <w:tcBorders>
              <w:top w:val="nil"/>
              <w:left w:val="nil"/>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26.96</w:t>
            </w:r>
          </w:p>
        </w:tc>
      </w:tr>
      <w:tr w:rsidR="003C4C89">
        <w:trPr>
          <w:trHeight w:val="312"/>
        </w:trPr>
        <w:tc>
          <w:tcPr>
            <w:tcW w:w="2160" w:type="dxa"/>
            <w:tcBorders>
              <w:top w:val="nil"/>
              <w:left w:val="nil"/>
              <w:bottom w:val="single" w:sz="4" w:space="0" w:color="auto"/>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Strongly oppose</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11.96</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11.01</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8.03</w:t>
            </w:r>
          </w:p>
        </w:tc>
        <w:tc>
          <w:tcPr>
            <w:tcW w:w="0" w:type="auto"/>
            <w:tcBorders>
              <w:top w:val="nil"/>
              <w:left w:val="nil"/>
              <w:bottom w:val="single" w:sz="4" w:space="0" w:color="auto"/>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18.99</w:t>
            </w:r>
          </w:p>
        </w:tc>
        <w:tc>
          <w:tcPr>
            <w:tcW w:w="0" w:type="auto"/>
            <w:tcBorders>
              <w:top w:val="nil"/>
              <w:left w:val="nil"/>
              <w:bottom w:val="single" w:sz="4" w:space="0" w:color="auto"/>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 xml:space="preserve">  20.00</w:t>
            </w:r>
          </w:p>
        </w:tc>
      </w:tr>
      <w:tr w:rsidR="003C4C89">
        <w:trPr>
          <w:trHeight w:val="312"/>
        </w:trPr>
        <w:tc>
          <w:tcPr>
            <w:tcW w:w="2160" w:type="dxa"/>
            <w:tcBorders>
              <w:top w:val="single" w:sz="4" w:space="0" w:color="auto"/>
              <w:left w:val="nil"/>
              <w:bottom w:val="nil"/>
              <w:right w:val="single" w:sz="4" w:space="0" w:color="auto"/>
            </w:tcBorders>
            <w:noWrap/>
            <w:tcMar>
              <w:top w:w="11" w:type="dxa"/>
              <w:left w:w="11" w:type="dxa"/>
              <w:bottom w:w="0" w:type="dxa"/>
              <w:right w:w="11" w:type="dxa"/>
            </w:tcMar>
            <w:vAlign w:val="bottom"/>
          </w:tcPr>
          <w:p w:rsidR="003C4C89" w:rsidRDefault="003C4C89" w:rsidP="00DB49B7">
            <w:pPr>
              <w:rPr>
                <w:color w:val="000000"/>
              </w:rPr>
            </w:pPr>
            <w:r>
              <w:rPr>
                <w:color w:val="000000"/>
              </w:rPr>
              <w:t>Total</w:t>
            </w:r>
          </w:p>
        </w:tc>
        <w:tc>
          <w:tcPr>
            <w:tcW w:w="0" w:type="auto"/>
            <w:tcBorders>
              <w:top w:val="single" w:sz="4" w:space="0" w:color="auto"/>
              <w:left w:val="single" w:sz="4" w:space="0" w:color="auto"/>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c>
          <w:tcPr>
            <w:tcW w:w="0" w:type="auto"/>
            <w:tcBorders>
              <w:top w:val="single" w:sz="4" w:space="0" w:color="auto"/>
              <w:left w:val="nil"/>
              <w:bottom w:val="nil"/>
              <w:right w:val="single" w:sz="4" w:space="0" w:color="auto"/>
            </w:tcBorders>
            <w:noWrap/>
            <w:tcMar>
              <w:top w:w="11" w:type="dxa"/>
              <w:left w:w="11" w:type="dxa"/>
              <w:bottom w:w="0" w:type="dxa"/>
              <w:right w:w="11" w:type="dxa"/>
            </w:tcMar>
            <w:vAlign w:val="bottom"/>
          </w:tcPr>
          <w:p w:rsidR="003C4C89" w:rsidRDefault="003C4C89" w:rsidP="00DB49B7">
            <w:pPr>
              <w:jc w:val="center"/>
              <w:rPr>
                <w:color w:val="000000"/>
              </w:rPr>
            </w:pPr>
            <w:r>
              <w:rPr>
                <w:color w:val="000000"/>
              </w:rPr>
              <w:t>100.00</w:t>
            </w:r>
          </w:p>
        </w:tc>
      </w:tr>
    </w:tbl>
    <w:p w:rsidR="003C4C89" w:rsidRDefault="003C4C89" w:rsidP="003C4C89">
      <w:pPr>
        <w:ind w:left="504"/>
      </w:pPr>
    </w:p>
    <w:p w:rsidR="003C4C89" w:rsidRDefault="003C4C89" w:rsidP="003C4C89">
      <w:pPr>
        <w:tabs>
          <w:tab w:val="left" w:pos="900"/>
          <w:tab w:val="left" w:pos="1260"/>
        </w:tabs>
        <w:ind w:left="1260" w:hanging="756"/>
      </w:pPr>
      <w:r>
        <w:tab/>
      </w:r>
      <w:r>
        <w:tab/>
        <w:t>Considering the percentage of respondents who favor the higher tax by either saying “strongly favor” or “favor more than oppose”, we have the following favorable support for the higher tax in each country.</w:t>
      </w:r>
    </w:p>
    <w:p w:rsidR="003C4C89" w:rsidRDefault="003C4C89" w:rsidP="003C4C89">
      <w:pPr>
        <w:tabs>
          <w:tab w:val="left" w:pos="900"/>
          <w:tab w:val="left" w:pos="1260"/>
        </w:tabs>
        <w:ind w:left="1260" w:hanging="756"/>
      </w:pPr>
      <w:r>
        <w:tab/>
      </w:r>
      <w:r>
        <w:tab/>
      </w:r>
    </w:p>
    <w:p w:rsidR="003C4C89" w:rsidRDefault="003C4C89" w:rsidP="003C4C89">
      <w:pPr>
        <w:tabs>
          <w:tab w:val="left" w:pos="900"/>
          <w:tab w:val="left" w:pos="1260"/>
        </w:tabs>
        <w:ind w:left="1260" w:hanging="756"/>
      </w:pPr>
      <w:r>
        <w:tab/>
      </w:r>
      <w:r>
        <w:tab/>
      </w:r>
      <w:r>
        <w:tab/>
      </w:r>
      <w:r>
        <w:tab/>
        <w:t>Great Britain</w:t>
      </w:r>
      <w:r>
        <w:tab/>
        <w:t>31.00 + 34.04 = 65.04%</w:t>
      </w:r>
    </w:p>
    <w:p w:rsidR="003C4C89" w:rsidRDefault="003C4C89" w:rsidP="003C4C89">
      <w:pPr>
        <w:tabs>
          <w:tab w:val="left" w:pos="900"/>
          <w:tab w:val="left" w:pos="1260"/>
        </w:tabs>
        <w:ind w:left="1260" w:hanging="756"/>
      </w:pPr>
      <w:r>
        <w:tab/>
      </w:r>
      <w:r>
        <w:tab/>
      </w:r>
      <w:r>
        <w:tab/>
      </w:r>
      <w:r>
        <w:tab/>
        <w:t>Italy</w:t>
      </w:r>
      <w:r>
        <w:tab/>
      </w:r>
      <w:r>
        <w:tab/>
        <w:t>31.96 + 39.04 = 71.00%</w:t>
      </w:r>
    </w:p>
    <w:p w:rsidR="003C4C89" w:rsidRDefault="003C4C89" w:rsidP="003C4C89">
      <w:pPr>
        <w:tabs>
          <w:tab w:val="left" w:pos="900"/>
          <w:tab w:val="left" w:pos="1260"/>
        </w:tabs>
        <w:ind w:left="1260" w:hanging="756"/>
      </w:pPr>
      <w:r>
        <w:tab/>
      </w:r>
      <w:r>
        <w:tab/>
      </w:r>
      <w:r>
        <w:tab/>
      </w:r>
      <w:r>
        <w:tab/>
        <w:t>Spain</w:t>
      </w:r>
      <w:r>
        <w:tab/>
      </w:r>
      <w:r>
        <w:tab/>
        <w:t>45.99 + 32.01 = 78.00%</w:t>
      </w:r>
      <w:r>
        <w:tab/>
      </w:r>
      <w:r>
        <w:tab/>
      </w:r>
    </w:p>
    <w:p w:rsidR="003C4C89" w:rsidRDefault="003C4C89" w:rsidP="003C4C89">
      <w:pPr>
        <w:tabs>
          <w:tab w:val="left" w:pos="900"/>
          <w:tab w:val="left" w:pos="1260"/>
        </w:tabs>
        <w:ind w:left="1260" w:hanging="756"/>
      </w:pPr>
      <w:r>
        <w:tab/>
      </w:r>
      <w:r>
        <w:tab/>
      </w:r>
      <w:r>
        <w:tab/>
      </w:r>
      <w:r>
        <w:tab/>
        <w:t>Germany</w:t>
      </w:r>
      <w:r>
        <w:tab/>
        <w:t>19.98 + 36.99 = 56.97%</w:t>
      </w:r>
    </w:p>
    <w:p w:rsidR="003C4C89" w:rsidRDefault="003C4C89" w:rsidP="003C4C89">
      <w:pPr>
        <w:tabs>
          <w:tab w:val="left" w:pos="900"/>
          <w:tab w:val="left" w:pos="1260"/>
        </w:tabs>
        <w:ind w:left="1260" w:hanging="756"/>
      </w:pPr>
      <w:r>
        <w:tab/>
      </w:r>
      <w:r>
        <w:tab/>
      </w:r>
      <w:r>
        <w:tab/>
      </w:r>
      <w:r>
        <w:tab/>
        <w:t>United States</w:t>
      </w:r>
      <w:r>
        <w:tab/>
        <w:t>20.98 + 32.06 = 53.04%</w:t>
      </w:r>
    </w:p>
    <w:p w:rsidR="003C4C89" w:rsidRDefault="003C4C89" w:rsidP="003C4C89">
      <w:pPr>
        <w:tabs>
          <w:tab w:val="left" w:pos="900"/>
          <w:tab w:val="left" w:pos="1260"/>
        </w:tabs>
        <w:ind w:left="1260" w:hanging="756"/>
      </w:pPr>
      <w:r>
        <w:tab/>
      </w:r>
      <w:r>
        <w:tab/>
      </w:r>
      <w:r>
        <w:tab/>
      </w:r>
      <w:r>
        <w:tab/>
      </w:r>
    </w:p>
    <w:p w:rsidR="003C4C89" w:rsidRDefault="003C4C89" w:rsidP="003C4C89">
      <w:pPr>
        <w:tabs>
          <w:tab w:val="left" w:pos="900"/>
          <w:tab w:val="left" w:pos="1260"/>
        </w:tabs>
        <w:ind w:left="1260"/>
      </w:pPr>
      <w:r>
        <w:t>More that 50% of the respondents favor the higher tax for the higher carbon emission cars in all five countries.  But the support for the higher tax is greater in the European countries.  Spain and Italy have the greatest support for the higher tax with 78% and 71% respectively.  Germany is close in views to the United States with 56.97% expressing favor for the higher tax.  United States shows the lowest level of support for the higher tax with 53.04%.  Note that United States ranks first in terms of the response “strongly oppose” the higher tax with 20% of the respondents providing this opinion.</w:t>
      </w:r>
    </w:p>
    <w:p w:rsidR="005A6BB1" w:rsidRDefault="003C4C89" w:rsidP="003C4C89">
      <w:pPr>
        <w:tabs>
          <w:tab w:val="left" w:pos="904"/>
          <w:tab w:val="left" w:pos="1264"/>
        </w:tabs>
        <w:ind w:left="1260" w:hanging="756"/>
        <w:rPr>
          <w:rFonts w:ascii="Times" w:hAnsi="Times"/>
          <w:color w:val="000000"/>
        </w:rPr>
      </w:pPr>
      <w:r>
        <w:tab/>
      </w:r>
      <w:r>
        <w:tab/>
      </w:r>
    </w:p>
    <w:p w:rsidR="003C4C89" w:rsidRPr="00FE2DDE" w:rsidRDefault="003C4C89" w:rsidP="003C4C89">
      <w:pPr>
        <w:tabs>
          <w:tab w:val="left" w:pos="900"/>
          <w:tab w:val="left" w:pos="1260"/>
        </w:tabs>
        <w:ind w:left="540"/>
      </w:pPr>
      <w:r w:rsidRPr="00FE2DDE">
        <w:t>49.</w:t>
      </w:r>
      <w:r>
        <w:tab/>
        <w:t>a.</w:t>
      </w:r>
      <w:r>
        <w:tab/>
      </w:r>
      <w:r w:rsidRPr="00FE2DDE">
        <w:t>The batting averages for the junior and senior years for each player are as follows:</w:t>
      </w:r>
      <w:r w:rsidRPr="00FE2DDE">
        <w:tab/>
      </w:r>
    </w:p>
    <w:p w:rsidR="003C4C89" w:rsidRDefault="003C4C89" w:rsidP="003C4C89">
      <w:pPr>
        <w:pStyle w:val="ListParagraph"/>
        <w:tabs>
          <w:tab w:val="left" w:pos="900"/>
          <w:tab w:val="left" w:pos="1260"/>
        </w:tabs>
        <w:spacing w:after="0" w:line="240" w:lineRule="auto"/>
        <w:ind w:left="540"/>
        <w:rPr>
          <w:b/>
          <w:sz w:val="20"/>
          <w:szCs w:val="20"/>
        </w:rPr>
      </w:pPr>
    </w:p>
    <w:p w:rsidR="003C4C89" w:rsidRPr="00FE2DDE" w:rsidRDefault="003C4C89" w:rsidP="003C4C89">
      <w:pPr>
        <w:pStyle w:val="ListParagraph"/>
        <w:tabs>
          <w:tab w:val="left" w:pos="900"/>
          <w:tab w:val="left" w:pos="1260"/>
        </w:tabs>
        <w:spacing w:after="0" w:line="240" w:lineRule="auto"/>
        <w:ind w:left="540"/>
        <w:rPr>
          <w:sz w:val="20"/>
          <w:szCs w:val="20"/>
        </w:rPr>
      </w:pPr>
      <w:r w:rsidRPr="00FE2DDE">
        <w:rPr>
          <w:b/>
          <w:sz w:val="20"/>
          <w:szCs w:val="20"/>
        </w:rPr>
        <w:tab/>
      </w:r>
      <w:r w:rsidRPr="00FE2DDE">
        <w:rPr>
          <w:b/>
          <w:sz w:val="20"/>
          <w:szCs w:val="20"/>
        </w:rPr>
        <w:tab/>
      </w:r>
      <w:r w:rsidRPr="00FE2DDE">
        <w:rPr>
          <w:sz w:val="20"/>
          <w:szCs w:val="20"/>
        </w:rPr>
        <w:t>Junior year:</w:t>
      </w: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15/40 = .375</w:t>
      </w:r>
    </w:p>
    <w:p w:rsidR="003C4C89" w:rsidRPr="00FE2DDE" w:rsidRDefault="003C4C89" w:rsidP="003C4C89">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70/200 = .350</w:t>
      </w:r>
    </w:p>
    <w:p w:rsidR="003C4C89" w:rsidRDefault="003C4C89" w:rsidP="003C4C89">
      <w:pPr>
        <w:pStyle w:val="ListParagraph"/>
        <w:tabs>
          <w:tab w:val="left" w:pos="900"/>
          <w:tab w:val="left" w:pos="1260"/>
        </w:tabs>
        <w:spacing w:after="0" w:line="240" w:lineRule="auto"/>
        <w:ind w:left="540"/>
        <w:rPr>
          <w:sz w:val="20"/>
          <w:szCs w:val="20"/>
        </w:rPr>
      </w:pP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Senior year:</w:t>
      </w:r>
      <w:r w:rsidRPr="00FE2DDE">
        <w:rPr>
          <w:sz w:val="20"/>
          <w:szCs w:val="20"/>
        </w:rPr>
        <w:tab/>
      </w: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Pr>
          <w:sz w:val="20"/>
          <w:szCs w:val="20"/>
        </w:rPr>
        <w:tab/>
      </w:r>
      <w:r>
        <w:rPr>
          <w:sz w:val="20"/>
          <w:szCs w:val="20"/>
        </w:rPr>
        <w:tab/>
      </w:r>
      <w:r w:rsidRPr="00FE2DDE">
        <w:rPr>
          <w:sz w:val="20"/>
          <w:szCs w:val="20"/>
        </w:rPr>
        <w:t xml:space="preserve">Allison Fealey  </w:t>
      </w:r>
      <w:r w:rsidRPr="00FE2DDE">
        <w:rPr>
          <w:sz w:val="20"/>
          <w:szCs w:val="20"/>
        </w:rPr>
        <w:tab/>
      </w:r>
      <w:r>
        <w:rPr>
          <w:sz w:val="20"/>
          <w:szCs w:val="20"/>
        </w:rPr>
        <w:tab/>
      </w:r>
      <w:r w:rsidRPr="00FE2DDE">
        <w:rPr>
          <w:sz w:val="20"/>
          <w:szCs w:val="20"/>
        </w:rPr>
        <w:t>75/250 = .300</w:t>
      </w:r>
    </w:p>
    <w:p w:rsidR="003C4C89" w:rsidRPr="00FE2DDE" w:rsidRDefault="003C4C89" w:rsidP="003C4C89">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35/120 = .292</w:t>
      </w:r>
    </w:p>
    <w:p w:rsidR="003C4C89" w:rsidRPr="00FE2DDE" w:rsidRDefault="003C4C89" w:rsidP="003C4C89">
      <w:pPr>
        <w:pStyle w:val="ListParagraph"/>
        <w:tabs>
          <w:tab w:val="left" w:pos="900"/>
          <w:tab w:val="left" w:pos="1260"/>
        </w:tabs>
        <w:spacing w:after="0" w:line="240" w:lineRule="auto"/>
        <w:ind w:left="1260" w:hanging="720"/>
        <w:rPr>
          <w:sz w:val="20"/>
          <w:szCs w:val="20"/>
        </w:rPr>
      </w:pPr>
    </w:p>
    <w:p w:rsidR="003C4C89" w:rsidRPr="00FE2DDE" w:rsidRDefault="003C4C89" w:rsidP="003C4C89">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Pr="00FE2DDE">
        <w:rPr>
          <w:sz w:val="20"/>
          <w:szCs w:val="20"/>
        </w:rPr>
        <w:t>Because Allison Fealey had the higher batting average in both her junior year and senior year, Allison Fealey should receive the scholarship offer.</w:t>
      </w:r>
    </w:p>
    <w:p w:rsidR="003C4C89" w:rsidRPr="00FE2DDE" w:rsidRDefault="003C4C89" w:rsidP="003C4C89">
      <w:pPr>
        <w:pStyle w:val="ListParagraph"/>
        <w:tabs>
          <w:tab w:val="left" w:pos="900"/>
          <w:tab w:val="left" w:pos="1260"/>
        </w:tabs>
        <w:spacing w:after="0" w:line="240" w:lineRule="auto"/>
        <w:ind w:left="1260" w:hanging="720"/>
        <w:rPr>
          <w:sz w:val="20"/>
          <w:szCs w:val="20"/>
        </w:rPr>
      </w:pPr>
    </w:p>
    <w:p w:rsidR="003C4C89" w:rsidRDefault="003C4C89" w:rsidP="003C4C89">
      <w:pPr>
        <w:pStyle w:val="ListParagraph"/>
        <w:tabs>
          <w:tab w:val="left" w:pos="900"/>
          <w:tab w:val="left" w:pos="1260"/>
        </w:tabs>
        <w:spacing w:after="0" w:line="240" w:lineRule="auto"/>
        <w:ind w:left="1260" w:hanging="720"/>
        <w:rPr>
          <w:sz w:val="20"/>
          <w:szCs w:val="20"/>
        </w:rPr>
      </w:pPr>
      <w:r>
        <w:rPr>
          <w:sz w:val="20"/>
          <w:szCs w:val="20"/>
        </w:rPr>
        <w:tab/>
      </w:r>
      <w:r w:rsidRPr="00FE2DDE">
        <w:rPr>
          <w:sz w:val="20"/>
          <w:szCs w:val="20"/>
        </w:rPr>
        <w:t>b.</w:t>
      </w:r>
      <w:r>
        <w:rPr>
          <w:sz w:val="20"/>
          <w:szCs w:val="20"/>
        </w:rPr>
        <w:tab/>
      </w:r>
      <w:r w:rsidRPr="00FE2DDE">
        <w:rPr>
          <w:sz w:val="20"/>
          <w:szCs w:val="20"/>
        </w:rPr>
        <w:t>The combined or aggregated two-year crosstabulation is as follows:</w:t>
      </w:r>
    </w:p>
    <w:p w:rsidR="003C4C89" w:rsidRPr="00FE2DDE" w:rsidRDefault="003C4C89" w:rsidP="003C4C89">
      <w:pPr>
        <w:pStyle w:val="ListParagraph"/>
        <w:tabs>
          <w:tab w:val="left" w:pos="900"/>
          <w:tab w:val="left" w:pos="1260"/>
        </w:tabs>
        <w:spacing w:after="0" w:line="240" w:lineRule="auto"/>
        <w:ind w:left="540"/>
        <w:rPr>
          <w:sz w:val="20"/>
          <w:szCs w:val="20"/>
        </w:rPr>
      </w:pPr>
    </w:p>
    <w:tbl>
      <w:tblPr>
        <w:tblpPr w:leftFromText="180" w:rightFromText="180" w:vertAnchor="text" w:horzAnchor="margin" w:tblpXSpec="center" w:tblpY="41"/>
        <w:tblW w:w="6160" w:type="dxa"/>
        <w:tblLook w:val="00A0" w:firstRow="1" w:lastRow="0" w:firstColumn="1" w:lastColumn="0" w:noHBand="0" w:noVBand="0"/>
      </w:tblPr>
      <w:tblGrid>
        <w:gridCol w:w="1080"/>
        <w:gridCol w:w="1820"/>
        <w:gridCol w:w="1608"/>
        <w:gridCol w:w="1652"/>
      </w:tblGrid>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nil"/>
              <w:bottom w:val="nil"/>
              <w:right w:val="nil"/>
            </w:tcBorders>
            <w:noWrap/>
            <w:vAlign w:val="bottom"/>
          </w:tcPr>
          <w:p w:rsidR="003C4C89" w:rsidRPr="00FE2DDE" w:rsidRDefault="003C4C89" w:rsidP="00DB49B7">
            <w:pPr>
              <w:rPr>
                <w:color w:val="000000"/>
              </w:rPr>
            </w:pPr>
          </w:p>
        </w:tc>
        <w:tc>
          <w:tcPr>
            <w:tcW w:w="3260" w:type="dxa"/>
            <w:gridSpan w:val="2"/>
            <w:tcBorders>
              <w:top w:val="nil"/>
              <w:left w:val="nil"/>
              <w:bottom w:val="nil"/>
              <w:right w:val="nil"/>
            </w:tcBorders>
            <w:noWrap/>
            <w:vAlign w:val="bottom"/>
          </w:tcPr>
          <w:p w:rsidR="003C4C89" w:rsidRPr="00FE2DDE" w:rsidRDefault="003C4C89" w:rsidP="00DB49B7">
            <w:pPr>
              <w:jc w:val="center"/>
              <w:rPr>
                <w:b/>
                <w:bCs/>
                <w:color w:val="000000"/>
              </w:rPr>
            </w:pPr>
            <w:r w:rsidRPr="00FE2DDE">
              <w:rPr>
                <w:b/>
                <w:bCs/>
                <w:color w:val="000000"/>
              </w:rPr>
              <w:t>Combined 2-Year Batting</w:t>
            </w:r>
          </w:p>
        </w:tc>
      </w:tr>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nil"/>
              <w:bottom w:val="single" w:sz="4" w:space="0" w:color="auto"/>
              <w:right w:val="nil"/>
            </w:tcBorders>
            <w:noWrap/>
            <w:vAlign w:val="bottom"/>
          </w:tcPr>
          <w:p w:rsidR="003C4C89" w:rsidRPr="00FE2DDE" w:rsidRDefault="003C4C89" w:rsidP="00DB49B7">
            <w:pPr>
              <w:rPr>
                <w:b/>
                <w:bCs/>
                <w:color w:val="000000"/>
              </w:rPr>
            </w:pPr>
            <w:r w:rsidRPr="00FE2DDE">
              <w:rPr>
                <w:b/>
                <w:bCs/>
                <w:color w:val="000000"/>
              </w:rPr>
              <w:t>Outcome</w:t>
            </w:r>
          </w:p>
        </w:tc>
        <w:tc>
          <w:tcPr>
            <w:tcW w:w="1608" w:type="dxa"/>
            <w:tcBorders>
              <w:top w:val="nil"/>
              <w:left w:val="nil"/>
              <w:bottom w:val="nil"/>
              <w:right w:val="nil"/>
            </w:tcBorders>
            <w:noWrap/>
            <w:vAlign w:val="bottom"/>
          </w:tcPr>
          <w:p w:rsidR="003C4C89" w:rsidRPr="00FE2DDE" w:rsidRDefault="003C4C89" w:rsidP="00DB49B7">
            <w:pPr>
              <w:jc w:val="center"/>
              <w:rPr>
                <w:b/>
                <w:bCs/>
                <w:color w:val="000000"/>
              </w:rPr>
            </w:pPr>
            <w:r w:rsidRPr="00FE2DDE">
              <w:rPr>
                <w:b/>
                <w:bCs/>
                <w:color w:val="000000"/>
              </w:rPr>
              <w:t>A. Fealey</w:t>
            </w:r>
          </w:p>
        </w:tc>
        <w:tc>
          <w:tcPr>
            <w:tcW w:w="1652" w:type="dxa"/>
            <w:tcBorders>
              <w:top w:val="nil"/>
              <w:left w:val="nil"/>
              <w:bottom w:val="nil"/>
              <w:right w:val="nil"/>
            </w:tcBorders>
            <w:noWrap/>
            <w:vAlign w:val="bottom"/>
          </w:tcPr>
          <w:p w:rsidR="003C4C89" w:rsidRPr="00FE2DDE" w:rsidRDefault="003C4C89" w:rsidP="00DB49B7">
            <w:pPr>
              <w:jc w:val="center"/>
              <w:rPr>
                <w:b/>
                <w:bCs/>
                <w:color w:val="000000"/>
              </w:rPr>
            </w:pPr>
            <w:r w:rsidRPr="00FE2DDE">
              <w:rPr>
                <w:b/>
                <w:bCs/>
                <w:color w:val="000000"/>
              </w:rPr>
              <w:t>E. Jansen</w:t>
            </w:r>
          </w:p>
        </w:tc>
      </w:tr>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single" w:sz="4" w:space="0" w:color="auto"/>
              <w:bottom w:val="nil"/>
              <w:right w:val="nil"/>
            </w:tcBorders>
            <w:noWrap/>
            <w:vAlign w:val="bottom"/>
          </w:tcPr>
          <w:p w:rsidR="003C4C89" w:rsidRPr="00FE2DDE" w:rsidRDefault="003C4C89" w:rsidP="00DB49B7">
            <w:pPr>
              <w:rPr>
                <w:b/>
                <w:bCs/>
                <w:color w:val="000000"/>
              </w:rPr>
            </w:pPr>
            <w:r w:rsidRPr="00FE2DDE">
              <w:rPr>
                <w:b/>
                <w:bCs/>
                <w:color w:val="000000"/>
              </w:rPr>
              <w:t>Hit</w:t>
            </w:r>
          </w:p>
        </w:tc>
        <w:tc>
          <w:tcPr>
            <w:tcW w:w="1608" w:type="dxa"/>
            <w:tcBorders>
              <w:top w:val="single" w:sz="4" w:space="0" w:color="auto"/>
              <w:left w:val="single" w:sz="4" w:space="0" w:color="auto"/>
              <w:bottom w:val="nil"/>
              <w:right w:val="nil"/>
            </w:tcBorders>
            <w:noWrap/>
            <w:vAlign w:val="bottom"/>
          </w:tcPr>
          <w:p w:rsidR="003C4C89" w:rsidRPr="00FE2DDE" w:rsidRDefault="003C4C89" w:rsidP="00DB49B7">
            <w:pPr>
              <w:jc w:val="center"/>
              <w:rPr>
                <w:color w:val="000000"/>
              </w:rPr>
            </w:pPr>
            <w:r w:rsidRPr="00FE2DDE">
              <w:rPr>
                <w:color w:val="000000"/>
              </w:rPr>
              <w:t>90</w:t>
            </w:r>
          </w:p>
        </w:tc>
        <w:tc>
          <w:tcPr>
            <w:tcW w:w="1652" w:type="dxa"/>
            <w:tcBorders>
              <w:top w:val="single" w:sz="4" w:space="0" w:color="auto"/>
              <w:left w:val="nil"/>
              <w:bottom w:val="nil"/>
              <w:right w:val="single" w:sz="4" w:space="0" w:color="auto"/>
            </w:tcBorders>
            <w:noWrap/>
            <w:vAlign w:val="bottom"/>
          </w:tcPr>
          <w:p w:rsidR="003C4C89" w:rsidRPr="00FE2DDE" w:rsidRDefault="003C4C89" w:rsidP="00DB49B7">
            <w:pPr>
              <w:jc w:val="center"/>
              <w:rPr>
                <w:color w:val="000000"/>
              </w:rPr>
            </w:pPr>
            <w:r w:rsidRPr="00FE2DDE">
              <w:rPr>
                <w:color w:val="000000"/>
              </w:rPr>
              <w:t>105</w:t>
            </w:r>
          </w:p>
        </w:tc>
      </w:tr>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single" w:sz="4" w:space="0" w:color="auto"/>
              <w:bottom w:val="single" w:sz="4" w:space="0" w:color="auto"/>
              <w:right w:val="nil"/>
            </w:tcBorders>
            <w:noWrap/>
            <w:vAlign w:val="bottom"/>
          </w:tcPr>
          <w:p w:rsidR="003C4C89" w:rsidRPr="00FE2DDE" w:rsidRDefault="003C4C89" w:rsidP="00DB49B7">
            <w:pPr>
              <w:rPr>
                <w:b/>
                <w:bCs/>
                <w:color w:val="000000"/>
              </w:rPr>
            </w:pPr>
            <w:r w:rsidRPr="00FE2DDE">
              <w:rPr>
                <w:b/>
                <w:bCs/>
                <w:color w:val="000000"/>
              </w:rPr>
              <w:t>No Hit</w:t>
            </w:r>
          </w:p>
        </w:tc>
        <w:tc>
          <w:tcPr>
            <w:tcW w:w="1608" w:type="dxa"/>
            <w:tcBorders>
              <w:top w:val="nil"/>
              <w:left w:val="single" w:sz="4" w:space="0" w:color="auto"/>
              <w:bottom w:val="single" w:sz="4" w:space="0" w:color="auto"/>
              <w:right w:val="nil"/>
            </w:tcBorders>
            <w:noWrap/>
            <w:vAlign w:val="bottom"/>
          </w:tcPr>
          <w:p w:rsidR="003C4C89" w:rsidRPr="00FE2DDE" w:rsidRDefault="003C4C89" w:rsidP="00DB49B7">
            <w:pPr>
              <w:jc w:val="center"/>
              <w:rPr>
                <w:color w:val="000000"/>
              </w:rPr>
            </w:pPr>
            <w:r w:rsidRPr="00FE2DDE">
              <w:rPr>
                <w:color w:val="000000"/>
              </w:rPr>
              <w:t>200</w:t>
            </w:r>
          </w:p>
        </w:tc>
        <w:tc>
          <w:tcPr>
            <w:tcW w:w="1652" w:type="dxa"/>
            <w:tcBorders>
              <w:top w:val="nil"/>
              <w:left w:val="nil"/>
              <w:bottom w:val="single" w:sz="4" w:space="0" w:color="auto"/>
              <w:right w:val="single" w:sz="4" w:space="0" w:color="auto"/>
            </w:tcBorders>
            <w:noWrap/>
            <w:vAlign w:val="bottom"/>
          </w:tcPr>
          <w:p w:rsidR="003C4C89" w:rsidRPr="00FE2DDE" w:rsidRDefault="003C4C89" w:rsidP="00DB49B7">
            <w:pPr>
              <w:jc w:val="center"/>
              <w:rPr>
                <w:color w:val="000000"/>
              </w:rPr>
            </w:pPr>
            <w:r w:rsidRPr="00FE2DDE">
              <w:rPr>
                <w:color w:val="000000"/>
              </w:rPr>
              <w:t>215</w:t>
            </w:r>
          </w:p>
        </w:tc>
      </w:tr>
      <w:tr w:rsidR="003C4C89" w:rsidRPr="003938C1">
        <w:trPr>
          <w:trHeight w:val="315"/>
        </w:trPr>
        <w:tc>
          <w:tcPr>
            <w:tcW w:w="1080" w:type="dxa"/>
            <w:tcBorders>
              <w:top w:val="nil"/>
              <w:left w:val="nil"/>
              <w:bottom w:val="nil"/>
              <w:right w:val="nil"/>
            </w:tcBorders>
            <w:noWrap/>
            <w:vAlign w:val="bottom"/>
          </w:tcPr>
          <w:p w:rsidR="003C4C89" w:rsidRPr="00FE2DDE" w:rsidRDefault="003C4C89" w:rsidP="00DB49B7">
            <w:pPr>
              <w:rPr>
                <w:color w:val="000000"/>
              </w:rPr>
            </w:pPr>
          </w:p>
        </w:tc>
        <w:tc>
          <w:tcPr>
            <w:tcW w:w="1820" w:type="dxa"/>
            <w:tcBorders>
              <w:top w:val="nil"/>
              <w:left w:val="nil"/>
              <w:bottom w:val="nil"/>
              <w:right w:val="nil"/>
            </w:tcBorders>
            <w:noWrap/>
            <w:vAlign w:val="bottom"/>
          </w:tcPr>
          <w:p w:rsidR="003C4C89" w:rsidRPr="00FE2DDE" w:rsidRDefault="003C4C89" w:rsidP="00DB49B7">
            <w:pPr>
              <w:rPr>
                <w:b/>
                <w:bCs/>
                <w:color w:val="000000"/>
              </w:rPr>
            </w:pPr>
            <w:r w:rsidRPr="00FE2DDE">
              <w:rPr>
                <w:b/>
                <w:bCs/>
                <w:color w:val="000000"/>
              </w:rPr>
              <w:t>Total At Bats</w:t>
            </w:r>
          </w:p>
        </w:tc>
        <w:tc>
          <w:tcPr>
            <w:tcW w:w="1608" w:type="dxa"/>
            <w:tcBorders>
              <w:top w:val="nil"/>
              <w:left w:val="nil"/>
              <w:bottom w:val="nil"/>
              <w:right w:val="nil"/>
            </w:tcBorders>
            <w:noWrap/>
            <w:vAlign w:val="bottom"/>
          </w:tcPr>
          <w:p w:rsidR="003C4C89" w:rsidRPr="00FE2DDE" w:rsidRDefault="003C4C89" w:rsidP="00DB49B7">
            <w:pPr>
              <w:jc w:val="center"/>
              <w:rPr>
                <w:color w:val="000000"/>
              </w:rPr>
            </w:pPr>
            <w:r w:rsidRPr="00FE2DDE">
              <w:rPr>
                <w:color w:val="000000"/>
              </w:rPr>
              <w:t>290</w:t>
            </w:r>
          </w:p>
        </w:tc>
        <w:tc>
          <w:tcPr>
            <w:tcW w:w="1652" w:type="dxa"/>
            <w:tcBorders>
              <w:top w:val="nil"/>
              <w:left w:val="nil"/>
              <w:bottom w:val="nil"/>
              <w:right w:val="nil"/>
            </w:tcBorders>
            <w:noWrap/>
            <w:vAlign w:val="bottom"/>
          </w:tcPr>
          <w:p w:rsidR="003C4C89" w:rsidRPr="00FE2DDE" w:rsidRDefault="003C4C89" w:rsidP="00DB49B7">
            <w:pPr>
              <w:jc w:val="center"/>
              <w:rPr>
                <w:color w:val="000000"/>
              </w:rPr>
            </w:pPr>
            <w:r w:rsidRPr="00FE2DDE">
              <w:rPr>
                <w:color w:val="000000"/>
              </w:rPr>
              <w:t>320</w:t>
            </w:r>
          </w:p>
        </w:tc>
      </w:tr>
    </w:tbl>
    <w:p w:rsidR="003C4C89" w:rsidRPr="00FE2DDE" w:rsidRDefault="003C4C89" w:rsidP="003C4C89">
      <w:pPr>
        <w:pStyle w:val="ListParagraph"/>
        <w:spacing w:after="0" w:line="240" w:lineRule="auto"/>
        <w:rPr>
          <w:sz w:val="20"/>
          <w:szCs w:val="20"/>
        </w:rPr>
      </w:pPr>
    </w:p>
    <w:p w:rsidR="003C4C89" w:rsidRPr="00FE2DDE" w:rsidRDefault="003C4C89" w:rsidP="003C4C89">
      <w:pPr>
        <w:pStyle w:val="ListParagraph"/>
        <w:spacing w:after="0" w:line="240" w:lineRule="auto"/>
        <w:rPr>
          <w:sz w:val="20"/>
          <w:szCs w:val="20"/>
        </w:rPr>
      </w:pPr>
    </w:p>
    <w:p w:rsidR="003C4C89" w:rsidRDefault="003C4C89" w:rsidP="003C4C89">
      <w:pPr>
        <w:pStyle w:val="ListParagraph"/>
        <w:spacing w:after="0" w:line="240" w:lineRule="auto"/>
        <w:rPr>
          <w:sz w:val="20"/>
          <w:szCs w:val="20"/>
        </w:rPr>
      </w:pPr>
    </w:p>
    <w:p w:rsidR="003C4C89" w:rsidRDefault="003C4C89" w:rsidP="003C4C89">
      <w:pPr>
        <w:pStyle w:val="ListParagraph"/>
        <w:spacing w:after="0" w:line="240" w:lineRule="auto"/>
        <w:rPr>
          <w:sz w:val="20"/>
          <w:szCs w:val="20"/>
        </w:rPr>
      </w:pPr>
    </w:p>
    <w:p w:rsidR="003C4C89" w:rsidRDefault="003C4C89" w:rsidP="003C4C89">
      <w:pPr>
        <w:pStyle w:val="ListParagraph"/>
        <w:spacing w:after="0" w:line="240" w:lineRule="auto"/>
        <w:rPr>
          <w:sz w:val="20"/>
          <w:szCs w:val="20"/>
        </w:rPr>
      </w:pPr>
    </w:p>
    <w:p w:rsidR="003C4C89" w:rsidRPr="009F73D6" w:rsidRDefault="003C4C89" w:rsidP="003C4C89"/>
    <w:p w:rsidR="003C4C89" w:rsidRDefault="003C4C89" w:rsidP="003C4C89">
      <w:pPr>
        <w:pStyle w:val="ListParagraph"/>
        <w:spacing w:after="0" w:line="240" w:lineRule="auto"/>
        <w:rPr>
          <w:sz w:val="20"/>
          <w:szCs w:val="20"/>
        </w:rPr>
      </w:pPr>
    </w:p>
    <w:p w:rsidR="003C4C89" w:rsidRDefault="003C4C89" w:rsidP="003C4C89">
      <w:pPr>
        <w:pStyle w:val="ListParagraph"/>
        <w:spacing w:after="0" w:line="240" w:lineRule="auto"/>
        <w:rPr>
          <w:sz w:val="20"/>
          <w:szCs w:val="20"/>
        </w:rPr>
      </w:pPr>
    </w:p>
    <w:p w:rsidR="00E54BFB" w:rsidRDefault="00E54BFB" w:rsidP="003C4C89">
      <w:pPr>
        <w:pStyle w:val="ListParagraph"/>
        <w:spacing w:after="0" w:line="240" w:lineRule="auto"/>
        <w:rPr>
          <w:sz w:val="20"/>
          <w:szCs w:val="20"/>
        </w:rPr>
      </w:pPr>
    </w:p>
    <w:p w:rsidR="00B96681" w:rsidRDefault="00B96681" w:rsidP="003C4C89">
      <w:pPr>
        <w:pStyle w:val="ListParagraph"/>
        <w:spacing w:after="0" w:line="240" w:lineRule="auto"/>
        <w:rPr>
          <w:sz w:val="20"/>
          <w:szCs w:val="20"/>
        </w:rPr>
      </w:pPr>
    </w:p>
    <w:p w:rsidR="00B96681" w:rsidRDefault="00B96681" w:rsidP="003C4C89">
      <w:pPr>
        <w:pStyle w:val="ListParagraph"/>
        <w:spacing w:after="0" w:line="240" w:lineRule="auto"/>
        <w:rPr>
          <w:sz w:val="20"/>
          <w:szCs w:val="20"/>
        </w:rPr>
      </w:pP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lastRenderedPageBreak/>
        <w:tab/>
      </w:r>
      <w:r>
        <w:rPr>
          <w:sz w:val="20"/>
          <w:szCs w:val="20"/>
        </w:rPr>
        <w:tab/>
      </w:r>
      <w:r w:rsidRPr="00FE2DDE">
        <w:rPr>
          <w:sz w:val="20"/>
          <w:szCs w:val="20"/>
        </w:rPr>
        <w:t>Based on this crosstabulation, the batting average for each player is as follows:</w:t>
      </w:r>
    </w:p>
    <w:p w:rsidR="003C4C89" w:rsidRDefault="003C4C89" w:rsidP="003C4C89">
      <w:pPr>
        <w:pStyle w:val="ListParagraph"/>
        <w:tabs>
          <w:tab w:val="left" w:pos="900"/>
          <w:tab w:val="left" w:pos="1260"/>
        </w:tabs>
        <w:spacing w:after="0" w:line="240" w:lineRule="auto"/>
        <w:ind w:left="540"/>
        <w:rPr>
          <w:sz w:val="20"/>
          <w:szCs w:val="20"/>
        </w:rPr>
      </w:pP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Combined Junior/Senior Years</w:t>
      </w:r>
    </w:p>
    <w:p w:rsidR="003C4C89" w:rsidRPr="00FE2DDE" w:rsidRDefault="003C4C89" w:rsidP="003C4C89">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90/290 = .310</w:t>
      </w:r>
    </w:p>
    <w:p w:rsidR="003C4C89" w:rsidRPr="00FE2DDE" w:rsidRDefault="003C4C89" w:rsidP="003C4C89">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105/320 = .328</w:t>
      </w:r>
    </w:p>
    <w:p w:rsidR="003C4C89" w:rsidRPr="00FE2DDE" w:rsidRDefault="003C4C89" w:rsidP="003C4C89">
      <w:pPr>
        <w:pStyle w:val="ListParagraph"/>
        <w:tabs>
          <w:tab w:val="left" w:pos="900"/>
          <w:tab w:val="left" w:pos="1260"/>
        </w:tabs>
        <w:spacing w:after="0" w:line="240" w:lineRule="auto"/>
        <w:ind w:left="540"/>
        <w:rPr>
          <w:sz w:val="20"/>
          <w:szCs w:val="20"/>
        </w:rPr>
      </w:pPr>
    </w:p>
    <w:p w:rsidR="003C4C89" w:rsidRDefault="0064673F" w:rsidP="0064673F">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003C4C89" w:rsidRPr="00FE2DDE">
        <w:rPr>
          <w:sz w:val="20"/>
          <w:szCs w:val="20"/>
        </w:rPr>
        <w:t>Because Emily Janson has the higher batting average over the combined junior and senior years, Emily Janson should receive the scholarship offer.</w:t>
      </w:r>
    </w:p>
    <w:p w:rsidR="0064673F" w:rsidRPr="00FE2DDE" w:rsidRDefault="0064673F" w:rsidP="0064673F">
      <w:pPr>
        <w:pStyle w:val="ListParagraph"/>
        <w:tabs>
          <w:tab w:val="left" w:pos="900"/>
          <w:tab w:val="left" w:pos="1260"/>
        </w:tabs>
        <w:spacing w:after="0" w:line="240" w:lineRule="auto"/>
        <w:ind w:left="1260" w:hanging="720"/>
        <w:rPr>
          <w:sz w:val="20"/>
          <w:szCs w:val="20"/>
        </w:rPr>
      </w:pPr>
    </w:p>
    <w:p w:rsidR="003C4C89" w:rsidRPr="00FE2DDE" w:rsidRDefault="0064673F" w:rsidP="0064673F">
      <w:pPr>
        <w:tabs>
          <w:tab w:val="left" w:pos="900"/>
          <w:tab w:val="left" w:pos="1260"/>
        </w:tabs>
        <w:ind w:left="1260" w:hanging="720"/>
      </w:pPr>
      <w:r>
        <w:tab/>
      </w:r>
      <w:r w:rsidR="003C4C89" w:rsidRPr="00FE2DDE">
        <w:t>c.</w:t>
      </w:r>
      <w:r>
        <w:tab/>
      </w:r>
      <w:r w:rsidR="003C4C89" w:rsidRPr="00FE2DDE">
        <w:t xml:space="preserve">The recommendations in parts (a) and (b) are not consistent. This is an example of Simpson’s Paradox.  It shows that in interpreting the results based upon separate or un-aggregated crosstabulations, the conclusion can be reversed when the crosstabulations are grouped or aggregated.  When Simpson’s Paradox is present, the decision maker will have to decide whether the un-aggregated or the aggregated form of the crosstabulation is the most helpful in identifying the desired conclusion.  Note:  The authors prefer the recommendation to offer the scholarship to Emily Janson because it </w:t>
      </w:r>
      <w:r w:rsidR="003C4C89">
        <w:t xml:space="preserve">is </w:t>
      </w:r>
      <w:r w:rsidR="003C4C89" w:rsidRPr="00FE2DDE">
        <w:t>based upon the aggregated performance for both players over a larger number of at-bats.  But this is a judgment or personal preference decision.  Others may prefer the conclusion based on using the un-aggregated approach in part (a).</w:t>
      </w:r>
    </w:p>
    <w:p w:rsidR="005A6BB1" w:rsidRDefault="005A6BB1" w:rsidP="003C4C89">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50.</w:t>
      </w:r>
      <w:r>
        <w:rPr>
          <w:rFonts w:ascii="Times" w:hAnsi="Times"/>
          <w:color w:val="000000"/>
        </w:rPr>
        <w:tab/>
        <w:t>a.</w:t>
      </w:r>
    </w:p>
    <w:tbl>
      <w:tblPr>
        <w:tblW w:w="0" w:type="auto"/>
        <w:jc w:val="center"/>
        <w:tblLayout w:type="fixed"/>
        <w:tblCellMar>
          <w:left w:w="0" w:type="dxa"/>
          <w:right w:w="0" w:type="dxa"/>
        </w:tblCellMar>
        <w:tblLook w:val="0000" w:firstRow="0" w:lastRow="0" w:firstColumn="0" w:lastColumn="0" w:noHBand="0" w:noVBand="0"/>
      </w:tblPr>
      <w:tblGrid>
        <w:gridCol w:w="1440"/>
        <w:gridCol w:w="720"/>
        <w:gridCol w:w="720"/>
        <w:gridCol w:w="720"/>
        <w:gridCol w:w="720"/>
        <w:gridCol w:w="720"/>
        <w:gridCol w:w="720"/>
      </w:tblGrid>
      <w:tr w:rsidR="009731EF">
        <w:trPr>
          <w:jc w:val="center"/>
        </w:trPr>
        <w:tc>
          <w:tcPr>
            <w:tcW w:w="1440" w:type="dxa"/>
          </w:tcPr>
          <w:p w:rsidR="005A6BB1" w:rsidRDefault="005A6BB1">
            <w:pPr>
              <w:spacing w:line="0" w:lineRule="atLeast"/>
              <w:rPr>
                <w:rFonts w:ascii="Times" w:hAnsi="Times"/>
                <w:color w:val="000000"/>
              </w:rPr>
            </w:pPr>
          </w:p>
        </w:tc>
        <w:tc>
          <w:tcPr>
            <w:tcW w:w="720" w:type="dxa"/>
            <w:tcBorders>
              <w:left w:val="single" w:sz="6" w:space="0" w:color="auto"/>
            </w:tcBorders>
          </w:tcPr>
          <w:p w:rsidR="005A6BB1" w:rsidRDefault="005A6BB1">
            <w:pPr>
              <w:rPr>
                <w:rFonts w:ascii="Times" w:hAnsi="Times"/>
                <w:color w:val="000000"/>
              </w:rPr>
            </w:pPr>
          </w:p>
        </w:tc>
        <w:tc>
          <w:tcPr>
            <w:tcW w:w="2160" w:type="dxa"/>
            <w:gridSpan w:val="3"/>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720" w:type="dxa"/>
            <w:tcBorders>
              <w:right w:val="single" w:sz="6" w:space="0" w:color="auto"/>
            </w:tcBorders>
          </w:tcPr>
          <w:p w:rsidR="005A6BB1" w:rsidRDefault="005A6BB1">
            <w:pPr>
              <w:spacing w:line="0" w:lineRule="atLeast"/>
              <w:rPr>
                <w:rFonts w:ascii="Times" w:hAnsi="Times"/>
                <w:color w:val="000000"/>
              </w:rPr>
            </w:pPr>
          </w:p>
        </w:tc>
        <w:tc>
          <w:tcPr>
            <w:tcW w:w="720" w:type="dxa"/>
          </w:tcPr>
          <w:p w:rsidR="005A6BB1" w:rsidRDefault="005A6BB1">
            <w:pPr>
              <w:rPr>
                <w:rFonts w:ascii="Times" w:hAnsi="Times"/>
                <w:color w:val="000000"/>
              </w:rPr>
            </w:pP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Year Constructed</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Elec</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Nat. Gas</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Oil</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Propane</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Other</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40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183</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247</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24</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26</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54</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37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38</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0 </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82</w:t>
            </w: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48</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70</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121</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149</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317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504</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440"/>
        <w:gridCol w:w="1440"/>
      </w:tblGrid>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Year Constructed</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r>
      <w:tr w:rsidR="005A6BB1">
        <w:trPr>
          <w:jc w:val="center"/>
        </w:trPr>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247</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Electricity</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149</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54</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Nat. Gas</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317</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82</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Oil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17</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121</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Propane</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504</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Other</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14</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p>
        </w:tc>
        <w:tc>
          <w:tcPr>
            <w:tcW w:w="1440" w:type="dxa"/>
          </w:tcPr>
          <w:p w:rsidR="005A6BB1" w:rsidRDefault="005A6BB1">
            <w:pPr>
              <w:spacing w:line="0" w:lineRule="atLeast"/>
              <w:rPr>
                <w:rFonts w:ascii="Times" w:hAnsi="Times"/>
                <w:color w:val="000000"/>
                <w:u w:val="single"/>
              </w:rPr>
            </w:pP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504</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Crosstabulation of Column Percentages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CellMar>
          <w:left w:w="0" w:type="dxa"/>
          <w:right w:w="0" w:type="dxa"/>
        </w:tblCellMar>
        <w:tblLook w:val="0000" w:firstRow="0" w:lastRow="0" w:firstColumn="0" w:lastColumn="0" w:noHBand="0" w:noVBand="0"/>
      </w:tblPr>
      <w:tblGrid>
        <w:gridCol w:w="1440"/>
        <w:gridCol w:w="720"/>
        <w:gridCol w:w="720"/>
        <w:gridCol w:w="720"/>
        <w:gridCol w:w="720"/>
        <w:gridCol w:w="720"/>
      </w:tblGrid>
      <w:tr w:rsidR="009731EF">
        <w:trPr>
          <w:jc w:val="center"/>
        </w:trPr>
        <w:tc>
          <w:tcPr>
            <w:tcW w:w="1440" w:type="dxa"/>
          </w:tcPr>
          <w:p w:rsidR="005A6BB1" w:rsidRDefault="005A6BB1">
            <w:pPr>
              <w:spacing w:line="0" w:lineRule="atLeast"/>
              <w:rPr>
                <w:rFonts w:ascii="Times" w:hAnsi="Times"/>
                <w:color w:val="000000"/>
              </w:rPr>
            </w:pPr>
          </w:p>
        </w:tc>
        <w:tc>
          <w:tcPr>
            <w:tcW w:w="720" w:type="dxa"/>
            <w:tcBorders>
              <w:left w:val="single" w:sz="6" w:space="0" w:color="auto"/>
            </w:tcBorders>
          </w:tcPr>
          <w:p w:rsidR="005A6BB1" w:rsidRDefault="005A6BB1">
            <w:pPr>
              <w:rPr>
                <w:rFonts w:ascii="Times" w:hAnsi="Times"/>
                <w:color w:val="000000"/>
              </w:rPr>
            </w:pPr>
          </w:p>
        </w:tc>
        <w:tc>
          <w:tcPr>
            <w:tcW w:w="2160" w:type="dxa"/>
            <w:gridSpan w:val="3"/>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720" w:type="dxa"/>
            <w:tcBorders>
              <w:right w:val="single" w:sz="6" w:space="0" w:color="auto"/>
            </w:tcBorders>
          </w:tcPr>
          <w:p w:rsidR="005A6BB1" w:rsidRDefault="005A6BB1">
            <w:pPr>
              <w:spacing w:line="0" w:lineRule="atLeast"/>
              <w:rPr>
                <w:rFonts w:ascii="Times" w:hAnsi="Times"/>
                <w:color w:val="000000"/>
              </w:rPr>
            </w:pP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Year Constructed</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Elec</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Nat. Gas</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Oil</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Propane</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Other</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26.9</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57.7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70.5</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71.4</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50.0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16.1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11.8</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28.6</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24.8</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12.0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5.9</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0.0</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42.9</w:t>
            </w: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32.2</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22.1</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11.8</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0.0</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7.1</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Crosstabulation of row percentages.</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CellMar>
          <w:left w:w="0" w:type="dxa"/>
          <w:right w:w="0" w:type="dxa"/>
        </w:tblCellMar>
        <w:tblLook w:val="0000" w:firstRow="0" w:lastRow="0" w:firstColumn="0" w:lastColumn="0" w:noHBand="0" w:noVBand="0"/>
      </w:tblPr>
      <w:tblGrid>
        <w:gridCol w:w="1440"/>
        <w:gridCol w:w="720"/>
        <w:gridCol w:w="720"/>
        <w:gridCol w:w="720"/>
        <w:gridCol w:w="720"/>
        <w:gridCol w:w="720"/>
        <w:gridCol w:w="720"/>
      </w:tblGrid>
      <w:tr w:rsidR="009731EF">
        <w:trPr>
          <w:jc w:val="center"/>
        </w:trPr>
        <w:tc>
          <w:tcPr>
            <w:tcW w:w="1440" w:type="dxa"/>
          </w:tcPr>
          <w:p w:rsidR="005A6BB1" w:rsidRDefault="005A6BB1">
            <w:pPr>
              <w:spacing w:line="0" w:lineRule="atLeast"/>
              <w:rPr>
                <w:rFonts w:ascii="Times" w:hAnsi="Times"/>
                <w:color w:val="000000"/>
              </w:rPr>
            </w:pPr>
          </w:p>
        </w:tc>
        <w:tc>
          <w:tcPr>
            <w:tcW w:w="720" w:type="dxa"/>
            <w:tcBorders>
              <w:left w:val="single" w:sz="6" w:space="0" w:color="auto"/>
            </w:tcBorders>
          </w:tcPr>
          <w:p w:rsidR="005A6BB1" w:rsidRDefault="005A6BB1">
            <w:pPr>
              <w:rPr>
                <w:rFonts w:ascii="Times" w:hAnsi="Times"/>
                <w:color w:val="000000"/>
              </w:rPr>
            </w:pPr>
          </w:p>
        </w:tc>
        <w:tc>
          <w:tcPr>
            <w:tcW w:w="2160" w:type="dxa"/>
            <w:gridSpan w:val="3"/>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Fuel Type</w:t>
            </w:r>
          </w:p>
        </w:tc>
        <w:tc>
          <w:tcPr>
            <w:tcW w:w="720" w:type="dxa"/>
            <w:tcBorders>
              <w:right w:val="single" w:sz="6" w:space="0" w:color="auto"/>
            </w:tcBorders>
          </w:tcPr>
          <w:p w:rsidR="005A6BB1" w:rsidRDefault="005A6BB1">
            <w:pPr>
              <w:spacing w:line="0" w:lineRule="atLeast"/>
              <w:rPr>
                <w:rFonts w:ascii="Times" w:hAnsi="Times"/>
                <w:color w:val="000000"/>
              </w:rPr>
            </w:pPr>
          </w:p>
        </w:tc>
        <w:tc>
          <w:tcPr>
            <w:tcW w:w="720" w:type="dxa"/>
          </w:tcPr>
          <w:p w:rsidR="005A6BB1" w:rsidRDefault="005A6BB1">
            <w:pPr>
              <w:rPr>
                <w:rFonts w:ascii="Times" w:hAnsi="Times"/>
                <w:color w:val="000000"/>
              </w:rPr>
            </w:pP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Year Constructed</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Elec</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Nat. Gas</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Oil</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Propane</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Other</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1973 or before</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74.1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4.9</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2.8</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1974-1979</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44.5</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48.1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3.7</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3.7</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1980-1986</w:t>
            </w:r>
          </w:p>
        </w:tc>
        <w:tc>
          <w:tcPr>
            <w:tcW w:w="720" w:type="dxa"/>
            <w:tcBorders>
              <w:lef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45.1</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46.4</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w:t>
            </w:r>
          </w:p>
        </w:tc>
        <w:tc>
          <w:tcPr>
            <w:tcW w:w="720" w:type="dxa"/>
            <w:tcBorders>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7.3</w:t>
            </w:r>
          </w:p>
        </w:tc>
        <w:tc>
          <w:tcPr>
            <w:tcW w:w="72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r w:rsidR="005A6BB1">
        <w:trPr>
          <w:jc w:val="center"/>
        </w:trPr>
        <w:tc>
          <w:tcPr>
            <w:tcW w:w="144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1987-1991</w:t>
            </w:r>
          </w:p>
        </w:tc>
        <w:tc>
          <w:tcPr>
            <w:tcW w:w="720" w:type="dxa"/>
            <w:tcBorders>
              <w:left w:val="single" w:sz="6" w:space="0" w:color="auto"/>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39.7</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57.8</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1.7</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w:t>
            </w:r>
          </w:p>
        </w:tc>
        <w:tc>
          <w:tcPr>
            <w:tcW w:w="720" w:type="dxa"/>
            <w:tcBorders>
              <w:bottom w:val="single" w:sz="6" w:space="0" w:color="auto"/>
              <w:right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0.8</w:t>
            </w:r>
          </w:p>
        </w:tc>
        <w:tc>
          <w:tcPr>
            <w:tcW w:w="720" w:type="dxa"/>
            <w:tcBorders>
              <w:bottom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r>
      <w:r>
        <w:rPr>
          <w:rFonts w:ascii="Times" w:hAnsi="Times"/>
          <w:color w:val="000000"/>
          <w:u w:val="single"/>
        </w:rPr>
        <w:t>Observations from the column percentages crosstabulation</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For those buildings using electricity, the percentage has not changed greatly over the years.  For the buildings using natural gas, the majority were constructed in 1973 or before; the second largest percentage was constructed in 1987-1991.  Most of the buildings using oil were constructed in 1973 or before.  All of the buildings using propane are older.</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Pr>
          <w:rFonts w:ascii="Times" w:hAnsi="Times"/>
          <w:color w:val="000000"/>
          <w:u w:val="single"/>
        </w:rPr>
        <w:t>Observations from the row percentages crosstabulation</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Most of the buildings in the CG&amp;E service area use electricity or natural gas.  In the period 1973 or before most used natural gas.  From  1974-1986, it is fairly evenly divided between electricity and natural gas.  Since 1987 almost all new buildings are using electricity or natural gas with natural gas being the clear leader.</w:t>
      </w:r>
    </w:p>
    <w:p w:rsidR="002D6A7C" w:rsidRDefault="002D6A7C">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51.</w:t>
      </w:r>
      <w:r>
        <w:rPr>
          <w:rFonts w:ascii="Times" w:hAnsi="Times"/>
          <w:color w:val="000000"/>
        </w:rPr>
        <w:tab/>
        <w:t>a.</w:t>
      </w:r>
      <w:r>
        <w:rPr>
          <w:rFonts w:ascii="Times" w:hAnsi="Times"/>
          <w:color w:val="000000"/>
        </w:rPr>
        <w:tab/>
        <w:t>Crosstabulation for stockholder's equity and profit.</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972"/>
        <w:gridCol w:w="990"/>
        <w:gridCol w:w="1080"/>
        <w:gridCol w:w="990"/>
        <w:gridCol w:w="990"/>
        <w:gridCol w:w="1170"/>
        <w:gridCol w:w="720"/>
      </w:tblGrid>
      <w:tr w:rsidR="005A6BB1">
        <w:trPr>
          <w:cantSplit/>
        </w:trPr>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4050" w:type="dxa"/>
            <w:gridSpan w:val="4"/>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Profits ($000)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Stockholders' Equity ($000)</w:t>
            </w:r>
          </w:p>
        </w:tc>
        <w:tc>
          <w:tcPr>
            <w:tcW w:w="972"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200-400</w:t>
            </w:r>
          </w:p>
        </w:tc>
        <w:tc>
          <w:tcPr>
            <w:tcW w:w="108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400-600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600-800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800-1000</w:t>
            </w:r>
          </w:p>
        </w:tc>
        <w:tc>
          <w:tcPr>
            <w:tcW w:w="117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1000-1200</w:t>
            </w:r>
          </w:p>
        </w:tc>
        <w:tc>
          <w:tcPr>
            <w:tcW w:w="720"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c>
          <w:tcPr>
            <w:tcW w:w="270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0-1200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1200-2400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2400-3600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13</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3600-4800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4800-6000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w:t>
            </w:r>
          </w:p>
        </w:tc>
      </w:tr>
      <w:tr w:rsidR="005A6BB1">
        <w:tc>
          <w:tcPr>
            <w:tcW w:w="2700" w:type="dxa"/>
            <w:tcBorders>
              <w:left w:val="nil"/>
              <w:bottom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972" w:type="dxa"/>
            <w:tcBorders>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w:t>
            </w:r>
          </w:p>
        </w:tc>
        <w:tc>
          <w:tcPr>
            <w:tcW w:w="108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117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720" w:type="dxa"/>
            <w:tcBorders>
              <w:top w:val="single" w:sz="4" w:space="0" w:color="auto"/>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Crosstabulation of Row Percentages.</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972"/>
        <w:gridCol w:w="990"/>
        <w:gridCol w:w="1080"/>
        <w:gridCol w:w="990"/>
        <w:gridCol w:w="990"/>
        <w:gridCol w:w="1170"/>
        <w:gridCol w:w="720"/>
      </w:tblGrid>
      <w:tr w:rsidR="005A6BB1">
        <w:trPr>
          <w:cantSplit/>
        </w:trPr>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4050" w:type="dxa"/>
            <w:gridSpan w:val="4"/>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Profits ($000)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Stockholders' Equity ($1000s)</w:t>
            </w:r>
          </w:p>
        </w:tc>
        <w:tc>
          <w:tcPr>
            <w:tcW w:w="972"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200-400</w:t>
            </w:r>
          </w:p>
        </w:tc>
        <w:tc>
          <w:tcPr>
            <w:tcW w:w="108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400-600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600-800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800-1000</w:t>
            </w:r>
          </w:p>
        </w:tc>
        <w:tc>
          <w:tcPr>
            <w:tcW w:w="117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1000-1200</w:t>
            </w:r>
          </w:p>
        </w:tc>
        <w:tc>
          <w:tcPr>
            <w:tcW w:w="720"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c>
          <w:tcPr>
            <w:tcW w:w="270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0-1200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83.33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8.33</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8.33</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1200-2400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62.50</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12.50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2400-3600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30.77</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23.08</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23.08</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7.69</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7.69</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7.69</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3600-4800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66.67</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c>
          <w:tcPr>
            <w:tcW w:w="270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882"/>
              <w:rPr>
                <w:rFonts w:ascii="Times" w:hAnsi="Times"/>
                <w:color w:val="000000"/>
              </w:rPr>
            </w:pPr>
            <w:r>
              <w:rPr>
                <w:rFonts w:ascii="Times" w:hAnsi="Times"/>
                <w:color w:val="000000"/>
              </w:rPr>
              <w:t>4800-6000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108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16.67</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117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720"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Stockholder's equity and profit seem to be related.  As profit goes up, stockholder's equity goes up. The relationship, however, is not very strong.</w:t>
      </w: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52.</w:t>
      </w:r>
      <w:r>
        <w:rPr>
          <w:rFonts w:ascii="Times" w:hAnsi="Times"/>
          <w:color w:val="000000"/>
        </w:rPr>
        <w:tab/>
        <w:t>a.</w:t>
      </w:r>
      <w:r>
        <w:rPr>
          <w:rFonts w:ascii="Times" w:hAnsi="Times"/>
          <w:color w:val="000000"/>
        </w:rPr>
        <w:tab/>
        <w:t>Crosstabulation of market value and profit.</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972"/>
        <w:gridCol w:w="990"/>
        <w:gridCol w:w="990"/>
        <w:gridCol w:w="45"/>
        <w:gridCol w:w="1143"/>
        <w:gridCol w:w="874"/>
        <w:gridCol w:w="58"/>
      </w:tblGrid>
      <w:tr w:rsidR="005A6BB1">
        <w:trPr>
          <w:cantSplit/>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2025" w:type="dxa"/>
            <w:gridSpan w:val="3"/>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Profit ($1000s)</w:t>
            </w:r>
          </w:p>
        </w:tc>
        <w:tc>
          <w:tcPr>
            <w:tcW w:w="1143" w:type="dxa"/>
            <w:tcBorders>
              <w:top w:val="nil"/>
              <w:left w:val="nil"/>
              <w:bottom w:val="nil"/>
              <w:right w:val="nil"/>
            </w:tcBorders>
          </w:tcPr>
          <w:p w:rsidR="005A6BB1" w:rsidRDefault="005A6BB1">
            <w:pPr>
              <w:tabs>
                <w:tab w:val="left" w:pos="-936"/>
                <w:tab w:val="left" w:pos="-216"/>
                <w:tab w:val="left" w:pos="1035"/>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32" w:type="dxa"/>
            <w:gridSpan w:val="2"/>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Market Value ($1000s)</w:t>
            </w:r>
          </w:p>
        </w:tc>
        <w:tc>
          <w:tcPr>
            <w:tcW w:w="972"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0-300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300-600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600-900</w:t>
            </w:r>
          </w:p>
        </w:tc>
        <w:tc>
          <w:tcPr>
            <w:tcW w:w="1188" w:type="dxa"/>
            <w:gridSpan w:val="2"/>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900-1200</w:t>
            </w:r>
          </w:p>
        </w:tc>
        <w:tc>
          <w:tcPr>
            <w:tcW w:w="874"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rPr>
          <w:gridAfter w:val="1"/>
          <w:wAfter w:w="58" w:type="dxa"/>
        </w:trPr>
        <w:tc>
          <w:tcPr>
            <w:tcW w:w="216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0-8000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27</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8000-16000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16000-24000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24000-32000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32000-40000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w:t>
            </w:r>
          </w:p>
        </w:tc>
      </w:tr>
      <w:tr w:rsidR="005A6BB1">
        <w:trPr>
          <w:gridAfter w:val="1"/>
          <w:wAfter w:w="58" w:type="dxa"/>
        </w:trPr>
        <w:tc>
          <w:tcPr>
            <w:tcW w:w="2160" w:type="dxa"/>
            <w:tcBorders>
              <w:left w:val="nil"/>
              <w:bottom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972" w:type="dxa"/>
            <w:tcBorders>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27</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13</w:t>
            </w:r>
          </w:p>
        </w:tc>
        <w:tc>
          <w:tcPr>
            <w:tcW w:w="99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w:t>
            </w:r>
          </w:p>
        </w:tc>
        <w:tc>
          <w:tcPr>
            <w:tcW w:w="1188" w:type="dxa"/>
            <w:gridSpan w:val="2"/>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w:t>
            </w:r>
          </w:p>
        </w:tc>
        <w:tc>
          <w:tcPr>
            <w:tcW w:w="874" w:type="dxa"/>
            <w:tcBorders>
              <w:top w:val="single" w:sz="4" w:space="0" w:color="auto"/>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b.</w:t>
      </w:r>
      <w:r>
        <w:rPr>
          <w:rFonts w:ascii="Times" w:hAnsi="Times"/>
          <w:color w:val="000000"/>
        </w:rPr>
        <w:tab/>
        <w:t>Crosstabulation of Row Percentages.</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972"/>
        <w:gridCol w:w="990"/>
        <w:gridCol w:w="990"/>
        <w:gridCol w:w="45"/>
        <w:gridCol w:w="1143"/>
        <w:gridCol w:w="874"/>
        <w:gridCol w:w="58"/>
      </w:tblGrid>
      <w:tr w:rsidR="005A6BB1">
        <w:trPr>
          <w:cantSplit/>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2025" w:type="dxa"/>
            <w:gridSpan w:val="3"/>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Profit ($1000s)</w:t>
            </w:r>
          </w:p>
        </w:tc>
        <w:tc>
          <w:tcPr>
            <w:tcW w:w="1143" w:type="dxa"/>
            <w:tcBorders>
              <w:top w:val="nil"/>
              <w:left w:val="nil"/>
              <w:bottom w:val="nil"/>
              <w:right w:val="nil"/>
            </w:tcBorders>
          </w:tcPr>
          <w:p w:rsidR="005A6BB1" w:rsidRDefault="005A6BB1">
            <w:pPr>
              <w:tabs>
                <w:tab w:val="left" w:pos="-936"/>
                <w:tab w:val="left" w:pos="-216"/>
                <w:tab w:val="left" w:pos="1035"/>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c>
          <w:tcPr>
            <w:tcW w:w="932" w:type="dxa"/>
            <w:gridSpan w:val="2"/>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Market Value ($1000s)</w:t>
            </w:r>
          </w:p>
        </w:tc>
        <w:tc>
          <w:tcPr>
            <w:tcW w:w="972"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0-300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300-600</w:t>
            </w:r>
          </w:p>
        </w:tc>
        <w:tc>
          <w:tcPr>
            <w:tcW w:w="990" w:type="dxa"/>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600-900</w:t>
            </w:r>
          </w:p>
        </w:tc>
        <w:tc>
          <w:tcPr>
            <w:tcW w:w="1188" w:type="dxa"/>
            <w:gridSpan w:val="2"/>
            <w:tcBorders>
              <w:top w:val="nil"/>
              <w:left w:val="nil"/>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900-1200</w:t>
            </w:r>
          </w:p>
        </w:tc>
        <w:tc>
          <w:tcPr>
            <w:tcW w:w="874" w:type="dxa"/>
            <w:tcBorders>
              <w:top w:val="nil"/>
              <w:left w:val="single" w:sz="4" w:space="0" w:color="auto"/>
              <w:bottom w:val="single" w:sz="4" w:space="0" w:color="auto"/>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5A6BB1">
        <w:trPr>
          <w:gridAfter w:val="1"/>
          <w:wAfter w:w="58" w:type="dxa"/>
        </w:trPr>
        <w:tc>
          <w:tcPr>
            <w:tcW w:w="2160" w:type="dxa"/>
            <w:tcBorders>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0-8000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85.19</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14.81</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8000-16000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16.67</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16.67</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16000-24000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24000-32000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50.00</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25.00</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5A6BB1">
        <w:trPr>
          <w:gridAfter w:val="1"/>
          <w:wAfter w:w="58" w:type="dxa"/>
        </w:trPr>
        <w:tc>
          <w:tcPr>
            <w:tcW w:w="216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firstLine="522"/>
              <w:rPr>
                <w:rFonts w:ascii="Times" w:hAnsi="Times"/>
                <w:color w:val="000000"/>
              </w:rPr>
            </w:pPr>
            <w:r>
              <w:rPr>
                <w:rFonts w:ascii="Times" w:hAnsi="Times"/>
                <w:color w:val="000000"/>
              </w:rPr>
              <w:t>32000-40000</w:t>
            </w:r>
          </w:p>
        </w:tc>
        <w:tc>
          <w:tcPr>
            <w:tcW w:w="972"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66.67</w:t>
            </w:r>
          </w:p>
        </w:tc>
        <w:tc>
          <w:tcPr>
            <w:tcW w:w="990" w:type="dxa"/>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33.33</w:t>
            </w:r>
          </w:p>
        </w:tc>
        <w:tc>
          <w:tcPr>
            <w:tcW w:w="1188" w:type="dxa"/>
            <w:gridSpan w:val="2"/>
            <w:tcBorders>
              <w:top w:val="nil"/>
              <w:left w:val="nil"/>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0.00</w:t>
            </w:r>
          </w:p>
        </w:tc>
        <w:tc>
          <w:tcPr>
            <w:tcW w:w="874" w:type="dxa"/>
            <w:tcBorders>
              <w:top w:val="nil"/>
              <w:left w:val="single" w:sz="4" w:space="0" w:color="auto"/>
              <w:bottom w:val="nil"/>
              <w:right w:val="nil"/>
            </w:tcBorders>
          </w:tcPr>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bl>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There appears to be a positive relationship between Profit and Market Value.  As profit goes up, Market Value goes up.</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53.</w:t>
      </w:r>
      <w:r>
        <w:rPr>
          <w:rFonts w:ascii="Times" w:hAnsi="Times"/>
          <w:color w:val="000000"/>
        </w:rPr>
        <w:tab/>
        <w:t>a.</w:t>
      </w:r>
      <w:r>
        <w:rPr>
          <w:rFonts w:ascii="Times" w:hAnsi="Times"/>
          <w:color w:val="000000"/>
        </w:rPr>
        <w:tab/>
        <w:t>Scatter diagram of Profit vs. Stockholders</w:t>
      </w:r>
      <w:r w:rsidR="007C183F">
        <w:rPr>
          <w:rFonts w:ascii="Times" w:hAnsi="Times"/>
          <w:color w:val="000000"/>
        </w:rPr>
        <w:t>’</w:t>
      </w:r>
      <w:r>
        <w:rPr>
          <w:rFonts w:ascii="Times" w:hAnsi="Times"/>
          <w:color w:val="000000"/>
        </w:rPr>
        <w:t xml:space="preserve"> Equity.</w:t>
      </w:r>
    </w:p>
    <w:p w:rsidR="005A6BB1" w:rsidRDefault="002B5E1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noProof/>
        </w:rPr>
        <w:drawing>
          <wp:inline distT="0" distB="0" distL="0" distR="0">
            <wp:extent cx="5245100" cy="3390265"/>
            <wp:effectExtent l="0" t="0" r="0" b="0"/>
            <wp:docPr id="34" name="Object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5A6BB1" w:rsidRDefault="007C183F">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Profit and Stockholder</w:t>
      </w:r>
      <w:r w:rsidR="005A6BB1">
        <w:rPr>
          <w:rFonts w:ascii="Times" w:hAnsi="Times"/>
          <w:color w:val="000000"/>
        </w:rPr>
        <w:t>s</w:t>
      </w:r>
      <w:r>
        <w:rPr>
          <w:rFonts w:ascii="Times" w:hAnsi="Times"/>
          <w:color w:val="000000"/>
        </w:rPr>
        <w:t>’</w:t>
      </w:r>
      <w:r w:rsidR="005A6BB1">
        <w:rPr>
          <w:rFonts w:ascii="Times" w:hAnsi="Times"/>
          <w:color w:val="000000"/>
        </w:rPr>
        <w:t xml:space="preserve"> Equity appear to be positively related.</w:t>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B96681" w:rsidRDefault="00B9668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54.</w:t>
      </w:r>
      <w:r>
        <w:rPr>
          <w:rFonts w:ascii="Times" w:hAnsi="Times"/>
          <w:color w:val="000000"/>
        </w:rPr>
        <w:tab/>
        <w:t>a.</w:t>
      </w:r>
      <w:r>
        <w:rPr>
          <w:rFonts w:ascii="Times" w:hAnsi="Times"/>
          <w:color w:val="000000"/>
        </w:rPr>
        <w:tab/>
        <w:t>Scatter diagram of Market Value and Stockholders</w:t>
      </w:r>
      <w:r w:rsidR="007C183F">
        <w:rPr>
          <w:rFonts w:ascii="Times" w:hAnsi="Times"/>
          <w:color w:val="000000"/>
        </w:rPr>
        <w:t>’</w:t>
      </w:r>
      <w:r>
        <w:rPr>
          <w:rFonts w:ascii="Times" w:hAnsi="Times"/>
          <w:color w:val="000000"/>
        </w:rPr>
        <w:t xml:space="preserve"> Equity.</w:t>
      </w:r>
    </w:p>
    <w:p w:rsidR="005A6BB1" w:rsidRDefault="002B5E1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jc w:val="center"/>
        <w:rPr>
          <w:rFonts w:ascii="Times" w:hAnsi="Times"/>
          <w:color w:val="000000"/>
        </w:rPr>
      </w:pPr>
      <w:r>
        <w:rPr>
          <w:noProof/>
        </w:rPr>
        <w:drawing>
          <wp:inline distT="0" distB="0" distL="0" distR="0">
            <wp:extent cx="5253355" cy="3441700"/>
            <wp:effectExtent l="0" t="0" r="0" b="0"/>
            <wp:docPr id="35" name="Object 3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5A6BB1" w:rsidRDefault="005A6BB1">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There is a positive relationship between Market Value and Stockholders</w:t>
      </w:r>
      <w:r w:rsidR="007C183F">
        <w:rPr>
          <w:rFonts w:ascii="Times" w:hAnsi="Times"/>
          <w:color w:val="000000"/>
        </w:rPr>
        <w:t>’</w:t>
      </w:r>
      <w:r>
        <w:rPr>
          <w:rFonts w:ascii="Times" w:hAnsi="Times"/>
          <w:color w:val="000000"/>
        </w:rPr>
        <w:t xml:space="preserve"> Equity.</w:t>
      </w:r>
    </w:p>
    <w:sectPr w:rsidR="005A6BB1" w:rsidSect="00A05AC2">
      <w:headerReference w:type="even" r:id="rId50"/>
      <w:headerReference w:type="default" r:id="rId51"/>
      <w:footerReference w:type="even" r:id="rId52"/>
      <w:footerReference w:type="default" r:id="rId53"/>
      <w:footerReference w:type="first" r:id="rId54"/>
      <w:endnotePr>
        <w:numFmt w:val="decimal"/>
      </w:endnotePr>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DE9" w:rsidRDefault="005F2DE9">
      <w:r>
        <w:separator/>
      </w:r>
    </w:p>
  </w:endnote>
  <w:endnote w:type="continuationSeparator" w:id="0">
    <w:p w:rsidR="005F2DE9" w:rsidRDefault="005F2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0F" w:rsidRDefault="00935A0F" w:rsidP="00147793">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38680C">
      <w:rPr>
        <w:rFonts w:ascii="Times" w:hAnsi="Times"/>
        <w:noProof/>
      </w:rPr>
      <w:t>40</w:t>
    </w:r>
    <w:r>
      <w:rPr>
        <w:rFonts w:ascii="Times" w:hAnsi="Times"/>
      </w:rPr>
      <w:fldChar w:fldCharType="end"/>
    </w:r>
  </w:p>
  <w:p w:rsidR="00935A0F" w:rsidRPr="003C63A3" w:rsidRDefault="00935A0F" w:rsidP="00147793">
    <w:pPr>
      <w:jc w:val="center"/>
      <w:rPr>
        <w:bCs/>
        <w:sz w:val="16"/>
        <w:szCs w:val="16"/>
      </w:rPr>
    </w:pPr>
    <w:r w:rsidRPr="003C63A3">
      <w:rPr>
        <w:bCs/>
        <w:sz w:val="16"/>
        <w:szCs w:val="16"/>
      </w:rPr>
      <w:t>© 201</w:t>
    </w:r>
    <w:r w:rsidR="00281F0E">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935A0F" w:rsidRPr="00147793" w:rsidRDefault="00935A0F"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0F" w:rsidRDefault="00935A0F" w:rsidP="00147793">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38680C">
      <w:rPr>
        <w:rFonts w:ascii="Times" w:hAnsi="Times"/>
        <w:noProof/>
      </w:rPr>
      <w:t>39</w:t>
    </w:r>
    <w:r>
      <w:rPr>
        <w:rFonts w:ascii="Times" w:hAnsi="Times"/>
      </w:rPr>
      <w:fldChar w:fldCharType="end"/>
    </w:r>
  </w:p>
  <w:p w:rsidR="00935A0F" w:rsidRPr="003C63A3" w:rsidRDefault="00935A0F" w:rsidP="00147793">
    <w:pPr>
      <w:jc w:val="center"/>
      <w:rPr>
        <w:bCs/>
        <w:sz w:val="16"/>
        <w:szCs w:val="16"/>
      </w:rPr>
    </w:pPr>
    <w:r w:rsidRPr="003C63A3">
      <w:rPr>
        <w:bCs/>
        <w:sz w:val="16"/>
        <w:szCs w:val="16"/>
      </w:rPr>
      <w:t>© 201</w:t>
    </w:r>
    <w:r w:rsidR="00281F0E">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935A0F" w:rsidRPr="00147793" w:rsidRDefault="00935A0F"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DE7" w:rsidRDefault="00A87DE7" w:rsidP="00A87DE7">
    <w:pPr>
      <w:pStyle w:val="Footer"/>
      <w:spacing w:line="240" w:lineRule="auto"/>
      <w:jc w:val="center"/>
      <w:rPr>
        <w:rStyle w:val="PageNumber"/>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38680C">
      <w:rPr>
        <w:rFonts w:ascii="Times" w:hAnsi="Times"/>
        <w:noProof/>
      </w:rPr>
      <w:t>1</w:t>
    </w:r>
    <w:r>
      <w:rPr>
        <w:rFonts w:ascii="Times" w:hAnsi="Times"/>
      </w:rPr>
      <w:fldChar w:fldCharType="end"/>
    </w:r>
  </w:p>
  <w:p w:rsidR="00A87DE7" w:rsidRDefault="00A87DE7" w:rsidP="00A87DE7">
    <w:pPr>
      <w:jc w:val="center"/>
      <w:rPr>
        <w:bCs/>
        <w:sz w:val="16"/>
        <w:szCs w:val="16"/>
      </w:rPr>
    </w:pPr>
    <w:r>
      <w:rPr>
        <w:bCs/>
        <w:sz w:val="16"/>
        <w:szCs w:val="16"/>
      </w:rPr>
      <w:t>© 201</w:t>
    </w:r>
    <w:r w:rsidR="00281F0E">
      <w:rPr>
        <w:bCs/>
        <w:sz w:val="16"/>
        <w:szCs w:val="16"/>
      </w:rPr>
      <w:t>2</w:t>
    </w:r>
    <w:r>
      <w:rPr>
        <w:bCs/>
        <w:sz w:val="16"/>
        <w:szCs w:val="16"/>
      </w:rPr>
      <w:t xml:space="preserve"> </w:t>
    </w:r>
    <w:proofErr w:type="spellStart"/>
    <w:r>
      <w:rPr>
        <w:bCs/>
        <w:sz w:val="16"/>
        <w:szCs w:val="16"/>
      </w:rPr>
      <w:t>Cengage</w:t>
    </w:r>
    <w:proofErr w:type="spellEnd"/>
    <w:r>
      <w:rPr>
        <w:bCs/>
        <w:sz w:val="16"/>
        <w:szCs w:val="16"/>
      </w:rPr>
      <w:t xml:space="preserve"> Learning. All Rights Reserved.</w:t>
    </w:r>
  </w:p>
  <w:p w:rsidR="00A87DE7" w:rsidRDefault="00A87DE7" w:rsidP="00A87DE7">
    <w:pPr>
      <w:pStyle w:val="Footer"/>
      <w:spacing w:line="240" w:lineRule="auto"/>
      <w:jc w:val="center"/>
    </w:pPr>
    <w:r>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DE9" w:rsidRDefault="005F2DE9">
      <w:r>
        <w:separator/>
      </w:r>
    </w:p>
  </w:footnote>
  <w:footnote w:type="continuationSeparator" w:id="0">
    <w:p w:rsidR="005F2DE9" w:rsidRDefault="005F2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0F" w:rsidRDefault="00935A0F">
    <w:pPr>
      <w:pStyle w:val="Header"/>
      <w:spacing w:line="240" w:lineRule="auto"/>
      <w:rPr>
        <w:rFonts w:ascii="Times" w:hAnsi="Times"/>
      </w:rPr>
    </w:pPr>
    <w:r>
      <w:rPr>
        <w:rFonts w:ascii="Times" w:hAnsi="Times"/>
      </w:rPr>
      <w:t>Chapter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A0F" w:rsidRDefault="00935A0F">
    <w:pPr>
      <w:pStyle w:val="Header"/>
      <w:spacing w:line="240" w:lineRule="auto"/>
      <w:jc w:val="right"/>
      <w:rPr>
        <w:rFonts w:ascii="Times" w:hAnsi="Times"/>
      </w:rPr>
    </w:pPr>
    <w:r>
      <w:rPr>
        <w:rFonts w:ascii="Times" w:hAnsi="Times"/>
      </w:rPr>
      <w:t>Descriptive Statistics: Tabular and Graphical Presentations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421E5"/>
    <w:multiLevelType w:val="hybridMultilevel"/>
    <w:tmpl w:val="7C46EE76"/>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7D3B5B"/>
    <w:multiLevelType w:val="hybridMultilevel"/>
    <w:tmpl w:val="970C267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74F309C"/>
    <w:multiLevelType w:val="hybridMultilevel"/>
    <w:tmpl w:val="C2BC3C50"/>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796473"/>
    <w:multiLevelType w:val="hybridMultilevel"/>
    <w:tmpl w:val="8DD4A0A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82D23F4"/>
    <w:multiLevelType w:val="hybridMultilevel"/>
    <w:tmpl w:val="FF1C6D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9CE19A9"/>
    <w:multiLevelType w:val="hybridMultilevel"/>
    <w:tmpl w:val="ABBE4134"/>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B5D059E"/>
    <w:multiLevelType w:val="hybridMultilevel"/>
    <w:tmpl w:val="DCC4D67E"/>
    <w:lvl w:ilvl="0" w:tplc="99003DCA">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2A968F2"/>
    <w:multiLevelType w:val="hybridMultilevel"/>
    <w:tmpl w:val="1FAED06C"/>
    <w:lvl w:ilvl="0" w:tplc="D10A060A">
      <w:start w:val="2"/>
      <w:numFmt w:val="lowerLetter"/>
      <w:lvlText w:val="%1."/>
      <w:lvlJc w:val="left"/>
      <w:pPr>
        <w:tabs>
          <w:tab w:val="num" w:pos="894"/>
        </w:tabs>
        <w:ind w:left="894" w:hanging="39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8">
    <w:nsid w:val="60445F91"/>
    <w:multiLevelType w:val="hybridMultilevel"/>
    <w:tmpl w:val="A15A605E"/>
    <w:lvl w:ilvl="0" w:tplc="ABA8BC3A">
      <w:start w:val="3"/>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6D7B515D"/>
    <w:multiLevelType w:val="hybridMultilevel"/>
    <w:tmpl w:val="5B44A0DE"/>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1E35B21"/>
    <w:multiLevelType w:val="hybridMultilevel"/>
    <w:tmpl w:val="F53E0B28"/>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C871EC4"/>
    <w:multiLevelType w:val="hybridMultilevel"/>
    <w:tmpl w:val="B8F62E4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1"/>
  </w:num>
  <w:num w:numId="4">
    <w:abstractNumId w:val="9"/>
  </w:num>
  <w:num w:numId="5">
    <w:abstractNumId w:val="4"/>
  </w:num>
  <w:num w:numId="6">
    <w:abstractNumId w:val="0"/>
  </w:num>
  <w:num w:numId="7">
    <w:abstractNumId w:val="2"/>
  </w:num>
  <w:num w:numId="8">
    <w:abstractNumId w:val="5"/>
  </w:num>
  <w:num w:numId="9">
    <w:abstractNumId w:val="3"/>
  </w:num>
  <w:num w:numId="10">
    <w:abstractNumId w:val="11"/>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639"/>
    <w:rsid w:val="00022A00"/>
    <w:rsid w:val="000400A1"/>
    <w:rsid w:val="00066437"/>
    <w:rsid w:val="0007052C"/>
    <w:rsid w:val="000768CB"/>
    <w:rsid w:val="00082593"/>
    <w:rsid w:val="0008590E"/>
    <w:rsid w:val="000A2AF9"/>
    <w:rsid w:val="000F166E"/>
    <w:rsid w:val="001000CF"/>
    <w:rsid w:val="00115C40"/>
    <w:rsid w:val="00131264"/>
    <w:rsid w:val="00135F08"/>
    <w:rsid w:val="00147793"/>
    <w:rsid w:val="00156088"/>
    <w:rsid w:val="00180A21"/>
    <w:rsid w:val="00182528"/>
    <w:rsid w:val="001844EB"/>
    <w:rsid w:val="001D6067"/>
    <w:rsid w:val="001E5E9F"/>
    <w:rsid w:val="00224ADC"/>
    <w:rsid w:val="00230967"/>
    <w:rsid w:val="00231F17"/>
    <w:rsid w:val="002340F0"/>
    <w:rsid w:val="00243019"/>
    <w:rsid w:val="0025308A"/>
    <w:rsid w:val="00270178"/>
    <w:rsid w:val="00281F0E"/>
    <w:rsid w:val="002B5E11"/>
    <w:rsid w:val="002B61BD"/>
    <w:rsid w:val="002D6A7C"/>
    <w:rsid w:val="003077AC"/>
    <w:rsid w:val="003254E5"/>
    <w:rsid w:val="00354099"/>
    <w:rsid w:val="0036473B"/>
    <w:rsid w:val="003802CC"/>
    <w:rsid w:val="0038680C"/>
    <w:rsid w:val="00393909"/>
    <w:rsid w:val="003B21D7"/>
    <w:rsid w:val="003C3563"/>
    <w:rsid w:val="003C4C89"/>
    <w:rsid w:val="003D5BF1"/>
    <w:rsid w:val="003F2C3C"/>
    <w:rsid w:val="004A5DC9"/>
    <w:rsid w:val="004B1B29"/>
    <w:rsid w:val="004F1C43"/>
    <w:rsid w:val="00500D4D"/>
    <w:rsid w:val="00507C24"/>
    <w:rsid w:val="00530554"/>
    <w:rsid w:val="00554EC6"/>
    <w:rsid w:val="00576722"/>
    <w:rsid w:val="005A23A1"/>
    <w:rsid w:val="005A6BB1"/>
    <w:rsid w:val="005D0CA8"/>
    <w:rsid w:val="005F2DE9"/>
    <w:rsid w:val="006460A4"/>
    <w:rsid w:val="0064673F"/>
    <w:rsid w:val="006E7711"/>
    <w:rsid w:val="006F19C1"/>
    <w:rsid w:val="00716A0C"/>
    <w:rsid w:val="007213E0"/>
    <w:rsid w:val="00726EAD"/>
    <w:rsid w:val="007422E9"/>
    <w:rsid w:val="00751014"/>
    <w:rsid w:val="0077160F"/>
    <w:rsid w:val="00775270"/>
    <w:rsid w:val="00790BFF"/>
    <w:rsid w:val="007C183F"/>
    <w:rsid w:val="007C4607"/>
    <w:rsid w:val="007C6389"/>
    <w:rsid w:val="007D5EB7"/>
    <w:rsid w:val="0080422C"/>
    <w:rsid w:val="008450B5"/>
    <w:rsid w:val="00850242"/>
    <w:rsid w:val="00882040"/>
    <w:rsid w:val="00894064"/>
    <w:rsid w:val="008F1DAB"/>
    <w:rsid w:val="008F3737"/>
    <w:rsid w:val="00901D38"/>
    <w:rsid w:val="00935A0F"/>
    <w:rsid w:val="009451C1"/>
    <w:rsid w:val="00951C28"/>
    <w:rsid w:val="00960C2D"/>
    <w:rsid w:val="009731EF"/>
    <w:rsid w:val="00974626"/>
    <w:rsid w:val="009E0D94"/>
    <w:rsid w:val="00A05AC2"/>
    <w:rsid w:val="00A26CD1"/>
    <w:rsid w:val="00A3146E"/>
    <w:rsid w:val="00A32348"/>
    <w:rsid w:val="00A77665"/>
    <w:rsid w:val="00A81BCE"/>
    <w:rsid w:val="00A87DE7"/>
    <w:rsid w:val="00A93B59"/>
    <w:rsid w:val="00A95878"/>
    <w:rsid w:val="00AC0639"/>
    <w:rsid w:val="00AC44D4"/>
    <w:rsid w:val="00AF6B69"/>
    <w:rsid w:val="00B07F5F"/>
    <w:rsid w:val="00B2003D"/>
    <w:rsid w:val="00B23469"/>
    <w:rsid w:val="00B338D6"/>
    <w:rsid w:val="00B33E1E"/>
    <w:rsid w:val="00B34F32"/>
    <w:rsid w:val="00B824FE"/>
    <w:rsid w:val="00B96681"/>
    <w:rsid w:val="00BB4995"/>
    <w:rsid w:val="00BB57F8"/>
    <w:rsid w:val="00BC2A59"/>
    <w:rsid w:val="00BE14A4"/>
    <w:rsid w:val="00C15867"/>
    <w:rsid w:val="00C33CD1"/>
    <w:rsid w:val="00C47BEC"/>
    <w:rsid w:val="00C61142"/>
    <w:rsid w:val="00C819A7"/>
    <w:rsid w:val="00C84761"/>
    <w:rsid w:val="00CB3598"/>
    <w:rsid w:val="00CB554F"/>
    <w:rsid w:val="00D1462A"/>
    <w:rsid w:val="00D37BED"/>
    <w:rsid w:val="00D520BB"/>
    <w:rsid w:val="00D54FA3"/>
    <w:rsid w:val="00D557BF"/>
    <w:rsid w:val="00D57BC9"/>
    <w:rsid w:val="00D723C4"/>
    <w:rsid w:val="00DB40E1"/>
    <w:rsid w:val="00DB49B7"/>
    <w:rsid w:val="00DD76C4"/>
    <w:rsid w:val="00E107C2"/>
    <w:rsid w:val="00E10CFA"/>
    <w:rsid w:val="00E224C6"/>
    <w:rsid w:val="00E32BC9"/>
    <w:rsid w:val="00E33EA2"/>
    <w:rsid w:val="00E54BFB"/>
    <w:rsid w:val="00E92BB4"/>
    <w:rsid w:val="00EB2AE1"/>
    <w:rsid w:val="00EB4AF3"/>
    <w:rsid w:val="00EE0226"/>
    <w:rsid w:val="00EE7F60"/>
    <w:rsid w:val="00EF1444"/>
    <w:rsid w:val="00F13FB4"/>
    <w:rsid w:val="00F309C6"/>
    <w:rsid w:val="00F367A3"/>
    <w:rsid w:val="00F56B9A"/>
    <w:rsid w:val="00F8133B"/>
    <w:rsid w:val="00F8661B"/>
    <w:rsid w:val="00F8776E"/>
    <w:rsid w:val="00FA5D45"/>
    <w:rsid w:val="00FC5515"/>
    <w:rsid w:val="00FD1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indow" stroke="f">
      <v:fill color="window"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link w:val="FooterCha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uiPriority w:val="59"/>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qFormat/>
    <w:rsid w:val="0008590E"/>
    <w:pPr>
      <w:spacing w:after="200" w:line="276" w:lineRule="auto"/>
      <w:ind w:left="720"/>
    </w:pPr>
    <w:rPr>
      <w:sz w:val="24"/>
      <w:szCs w:val="22"/>
    </w:rPr>
  </w:style>
  <w:style w:type="paragraph" w:styleId="BalloonText">
    <w:name w:val="Balloon Text"/>
    <w:basedOn w:val="Normal"/>
    <w:link w:val="BalloonTextChar"/>
    <w:rsid w:val="00156088"/>
    <w:rPr>
      <w:rFonts w:ascii="Tahoma" w:hAnsi="Tahoma" w:cs="Tahoma"/>
      <w:sz w:val="16"/>
      <w:szCs w:val="16"/>
    </w:rPr>
  </w:style>
  <w:style w:type="character" w:customStyle="1" w:styleId="BalloonTextChar">
    <w:name w:val="Balloon Text Char"/>
    <w:basedOn w:val="DefaultParagraphFont"/>
    <w:link w:val="BalloonText"/>
    <w:rsid w:val="00156088"/>
    <w:rPr>
      <w:rFonts w:ascii="Tahoma" w:hAnsi="Tahoma" w:cs="Tahoma"/>
      <w:sz w:val="16"/>
      <w:szCs w:val="16"/>
    </w:rPr>
  </w:style>
  <w:style w:type="character" w:customStyle="1" w:styleId="FooterChar">
    <w:name w:val="Footer Char"/>
    <w:basedOn w:val="DefaultParagraphFont"/>
    <w:link w:val="Footer"/>
    <w:rsid w:val="00A87DE7"/>
    <w:rPr>
      <w:rFonts w:ascii="Geneva" w:hAnsi="Geneva"/>
      <w:color w:val="000000"/>
    </w:rPr>
  </w:style>
  <w:style w:type="character" w:styleId="PageNumber">
    <w:name w:val="page number"/>
    <w:basedOn w:val="DefaultParagraphFont"/>
    <w:unhideWhenUsed/>
    <w:rsid w:val="00A87D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link w:val="FooterCha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uiPriority w:val="59"/>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qFormat/>
    <w:rsid w:val="0008590E"/>
    <w:pPr>
      <w:spacing w:after="200" w:line="276" w:lineRule="auto"/>
      <w:ind w:left="720"/>
    </w:pPr>
    <w:rPr>
      <w:sz w:val="24"/>
      <w:szCs w:val="22"/>
    </w:rPr>
  </w:style>
  <w:style w:type="paragraph" w:styleId="BalloonText">
    <w:name w:val="Balloon Text"/>
    <w:basedOn w:val="Normal"/>
    <w:link w:val="BalloonTextChar"/>
    <w:rsid w:val="00156088"/>
    <w:rPr>
      <w:rFonts w:ascii="Tahoma" w:hAnsi="Tahoma" w:cs="Tahoma"/>
      <w:sz w:val="16"/>
      <w:szCs w:val="16"/>
    </w:rPr>
  </w:style>
  <w:style w:type="character" w:customStyle="1" w:styleId="BalloonTextChar">
    <w:name w:val="Balloon Text Char"/>
    <w:basedOn w:val="DefaultParagraphFont"/>
    <w:link w:val="BalloonText"/>
    <w:rsid w:val="00156088"/>
    <w:rPr>
      <w:rFonts w:ascii="Tahoma" w:hAnsi="Tahoma" w:cs="Tahoma"/>
      <w:sz w:val="16"/>
      <w:szCs w:val="16"/>
    </w:rPr>
  </w:style>
  <w:style w:type="character" w:customStyle="1" w:styleId="FooterChar">
    <w:name w:val="Footer Char"/>
    <w:basedOn w:val="DefaultParagraphFont"/>
    <w:link w:val="Footer"/>
    <w:rsid w:val="00A87DE7"/>
    <w:rPr>
      <w:rFonts w:ascii="Geneva" w:hAnsi="Geneva"/>
      <w:color w:val="000000"/>
    </w:rPr>
  </w:style>
  <w:style w:type="character" w:styleId="PageNumber">
    <w:name w:val="page number"/>
    <w:basedOn w:val="DefaultParagraphFont"/>
    <w:unhideWhenUsed/>
    <w:rsid w:val="00A87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55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7.xml"/><Relationship Id="rId39" Type="http://schemas.openxmlformats.org/officeDocument/2006/relationships/chart" Target="charts/chart22.xml"/><Relationship Id="rId21" Type="http://schemas.openxmlformats.org/officeDocument/2006/relationships/image" Target="media/image2.wmf"/><Relationship Id="rId34" Type="http://schemas.openxmlformats.org/officeDocument/2006/relationships/oleObject" Target="embeddings/oleObject3.bin"/><Relationship Id="rId42" Type="http://schemas.openxmlformats.org/officeDocument/2006/relationships/chart" Target="charts/chart25.xml"/><Relationship Id="rId47" Type="http://schemas.openxmlformats.org/officeDocument/2006/relationships/image" Target="media/image8.emf"/><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6.xml"/><Relationship Id="rId33" Type="http://schemas.openxmlformats.org/officeDocument/2006/relationships/image" Target="media/image6.wmf"/><Relationship Id="rId38" Type="http://schemas.openxmlformats.org/officeDocument/2006/relationships/image" Target="media/image7.png"/><Relationship Id="rId46" Type="http://schemas.openxmlformats.org/officeDocument/2006/relationships/chart" Target="charts/chart29.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image" Target="media/image1.wmf"/><Relationship Id="rId29" Type="http://schemas.openxmlformats.org/officeDocument/2006/relationships/image" Target="media/image4.wmf"/><Relationship Id="rId41" Type="http://schemas.openxmlformats.org/officeDocument/2006/relationships/chart" Target="charts/chart24.xml"/><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5.xml"/><Relationship Id="rId32" Type="http://schemas.openxmlformats.org/officeDocument/2006/relationships/oleObject" Target="embeddings/oleObject2.bin"/><Relationship Id="rId37" Type="http://schemas.openxmlformats.org/officeDocument/2006/relationships/chart" Target="charts/chart21.xml"/><Relationship Id="rId40" Type="http://schemas.openxmlformats.org/officeDocument/2006/relationships/chart" Target="charts/chart23.xml"/><Relationship Id="rId45" Type="http://schemas.openxmlformats.org/officeDocument/2006/relationships/chart" Target="charts/chart28.xm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4.xml"/><Relationship Id="rId28" Type="http://schemas.openxmlformats.org/officeDocument/2006/relationships/image" Target="media/image3.wmf"/><Relationship Id="rId36" Type="http://schemas.openxmlformats.org/officeDocument/2006/relationships/chart" Target="charts/chart20.xml"/><Relationship Id="rId49" Type="http://schemas.openxmlformats.org/officeDocument/2006/relationships/chart" Target="charts/chart3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image" Target="media/image5.wmf"/><Relationship Id="rId44" Type="http://schemas.openxmlformats.org/officeDocument/2006/relationships/chart" Target="charts/chart27.xm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oleObject" Target="embeddings/oleObject1.bin"/><Relationship Id="rId35" Type="http://schemas.openxmlformats.org/officeDocument/2006/relationships/chart" Target="charts/chart19.xml"/><Relationship Id="rId43" Type="http://schemas.openxmlformats.org/officeDocument/2006/relationships/chart" Target="charts/chart26.xml"/><Relationship Id="rId48" Type="http://schemas.openxmlformats.org/officeDocument/2006/relationships/chart" Target="charts/chart30.xml"/><Relationship Id="rId56" Type="http://schemas.openxmlformats.org/officeDocument/2006/relationships/theme" Target="theme/theme1.xml"/><Relationship Id="rId8" Type="http://schemas.openxmlformats.org/officeDocument/2006/relationships/chart" Target="charts/chart1.xml"/><Relationship Id="rId51" Type="http://schemas.openxmlformats.org/officeDocument/2006/relationships/header" Target="header2.xml"/><Relationship Id="rId3"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1.xml"/></Relationships>
</file>

<file path=word/charts/_rels/chart14.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6.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2.xml"/></Relationships>
</file>

<file path=word/charts/_rels/chart21.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3.xml"/></Relationships>
</file>

<file path=word/charts/_rels/chart22.xml.rels><?xml version="1.0" encoding="UTF-8" standalone="yes"?>
<Relationships xmlns="http://schemas.openxmlformats.org/package/2006/relationships"><Relationship Id="rId1" Type="http://schemas.openxmlformats.org/officeDocument/2006/relationships/oleObject" Target="file:///C:\Users\Tom\Documents\ASW\MBS%20and%20EMBS\EMBS%205e\Data\New%202012%20Fuel%20Data%20for%20Ch%202%20Ex%2037.xlsx" TargetMode="External"/></Relationships>
</file>

<file path=word/charts/_rels/chart23.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24.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29.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30.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31.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Cathy\Documents\BOOK%20FILES\MBS4E\Extra%20figues%20for%20MBS%204e%20Chapter%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2730923694779118"/>
          <c:y val="0.23291925465838509"/>
          <c:w val="0.3493975903614458"/>
          <c:h val="0.54037267080745344"/>
        </c:manualLayout>
      </c:layout>
      <c:pieChart>
        <c:varyColors val="1"/>
        <c:ser>
          <c:idx val="0"/>
          <c:order val="0"/>
          <c:spPr>
            <a:noFill/>
            <a:ln w="12695">
              <a:solidFill>
                <a:srgbClr val="000000"/>
              </a:solidFill>
              <a:prstDash val="solid"/>
            </a:ln>
          </c:spPr>
          <c:dPt>
            <c:idx val="0"/>
            <c:bubble3D val="0"/>
          </c:dPt>
          <c:dPt>
            <c:idx val="1"/>
            <c:bubble3D val="0"/>
          </c:dPt>
          <c:dPt>
            <c:idx val="2"/>
            <c:bubble3D val="0"/>
          </c:dPt>
          <c:dLbls>
            <c:numFmt formatCode="0.0%" sourceLinked="0"/>
            <c:spPr>
              <a:noFill/>
              <a:ln w="25390">
                <a:noFill/>
              </a:ln>
            </c:spPr>
            <c:txPr>
              <a:bodyPr/>
              <a:lstStyle/>
              <a:p>
                <a:pPr>
                  <a:defRPr sz="1000"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showLeaderLines val="1"/>
          </c:dLbls>
          <c:cat>
            <c:strRef>
              <c:f>Sheet1!$A$1:$A$3</c:f>
              <c:strCache>
                <c:ptCount val="3"/>
                <c:pt idx="0">
                  <c:v>Yes</c:v>
                </c:pt>
                <c:pt idx="1">
                  <c:v>No Opinion</c:v>
                </c:pt>
                <c:pt idx="2">
                  <c:v>No</c:v>
                </c:pt>
              </c:strCache>
            </c:strRef>
          </c:cat>
          <c:val>
            <c:numRef>
              <c:f>Sheet1!$B$1:$B$3</c:f>
              <c:numCache>
                <c:formatCode>0.00%</c:formatCode>
                <c:ptCount val="3"/>
                <c:pt idx="0">
                  <c:v>0.48299999999999998</c:v>
                </c:pt>
                <c:pt idx="1">
                  <c:v>0.16700000000000001</c:v>
                </c:pt>
                <c:pt idx="2" formatCode="0%">
                  <c:v>0.35</c:v>
                </c:pt>
              </c:numCache>
            </c:numRef>
          </c:val>
        </c:ser>
        <c:dLbls>
          <c:showLegendKey val="0"/>
          <c:showVal val="0"/>
          <c:showCatName val="1"/>
          <c:showSerName val="0"/>
          <c:showPercent val="1"/>
          <c:showBubbleSize val="0"/>
          <c:showLeaderLines val="1"/>
        </c:dLbls>
        <c:firstSliceAng val="0"/>
      </c:pieChart>
      <c:spPr>
        <a:noFill/>
        <a:ln w="25390">
          <a:noFill/>
        </a:ln>
      </c:spPr>
    </c:plotArea>
    <c:plotVisOnly val="1"/>
    <c:dispBlanksAs val="zero"/>
    <c:showDLblsOverMax val="0"/>
  </c:chart>
  <c:spPr>
    <a:solidFill>
      <a:srgbClr val="FFFFFF"/>
    </a:solidFill>
    <a:ln w="3174">
      <a:noFill/>
      <a:prstDash val="solid"/>
    </a:ln>
  </c:spPr>
  <c:txPr>
    <a:bodyPr/>
    <a:lstStyle/>
    <a:p>
      <a:pPr>
        <a:defRPr sz="1100" b="0" i="0" u="none" strike="noStrike" baseline="0">
          <a:solidFill>
            <a:srgbClr val="000000"/>
          </a:solidFill>
          <a:latin typeface="Arial"/>
          <a:ea typeface="Arial"/>
          <a:cs typeface="Arial"/>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bg1">
                <a:lumMod val="75000"/>
              </a:schemeClr>
            </a:solidFill>
            <a:ln>
              <a:solidFill>
                <a:schemeClr val="tx1"/>
              </a:solidFill>
            </a:ln>
          </c:spPr>
          <c:invertIfNegative val="0"/>
          <c:dLbls>
            <c:delete val="1"/>
          </c:dLbls>
          <c:cat>
            <c:strRef>
              <c:f>'9a-2'!$F$5:$F$8</c:f>
              <c:strCache>
                <c:ptCount val="4"/>
                <c:pt idx="0">
                  <c:v>City</c:v>
                </c:pt>
                <c:pt idx="1">
                  <c:v>Suburb</c:v>
                </c:pt>
                <c:pt idx="2">
                  <c:v>Small Town</c:v>
                </c:pt>
                <c:pt idx="3">
                  <c:v>Rural Area</c:v>
                </c:pt>
              </c:strCache>
            </c:strRef>
          </c:cat>
          <c:val>
            <c:numRef>
              <c:f>'9a-2'!$G$5:$G$8</c:f>
              <c:numCache>
                <c:formatCode>0%</c:formatCode>
                <c:ptCount val="4"/>
                <c:pt idx="0">
                  <c:v>0.24</c:v>
                </c:pt>
                <c:pt idx="1">
                  <c:v>0.25</c:v>
                </c:pt>
                <c:pt idx="2">
                  <c:v>0.3</c:v>
                </c:pt>
                <c:pt idx="3">
                  <c:v>0.21</c:v>
                </c:pt>
              </c:numCache>
            </c:numRef>
          </c:val>
        </c:ser>
        <c:dLbls>
          <c:showLegendKey val="0"/>
          <c:showVal val="1"/>
          <c:showCatName val="0"/>
          <c:showSerName val="0"/>
          <c:showPercent val="0"/>
          <c:showBubbleSize val="0"/>
        </c:dLbls>
        <c:gapWidth val="75"/>
        <c:axId val="239268992"/>
        <c:axId val="239270912"/>
      </c:barChart>
      <c:catAx>
        <c:axId val="23926899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9270912"/>
        <c:crosses val="autoZero"/>
        <c:auto val="1"/>
        <c:lblAlgn val="ctr"/>
        <c:lblOffset val="100"/>
        <c:noMultiLvlLbl val="0"/>
      </c:catAx>
      <c:valAx>
        <c:axId val="239270912"/>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239268992"/>
        <c:crosses val="autoZero"/>
        <c:crossBetween val="between"/>
      </c:valAx>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'10c'!$D$3:$D$7</c:f>
              <c:strCache>
                <c:ptCount val="5"/>
                <c:pt idx="0">
                  <c:v>Terrible</c:v>
                </c:pt>
                <c:pt idx="1">
                  <c:v>Bad</c:v>
                </c:pt>
                <c:pt idx="2">
                  <c:v>Fair</c:v>
                </c:pt>
                <c:pt idx="3">
                  <c:v>Good</c:v>
                </c:pt>
                <c:pt idx="4">
                  <c:v>Excellent</c:v>
                </c:pt>
              </c:strCache>
            </c:strRef>
          </c:cat>
          <c:val>
            <c:numRef>
              <c:f>'10c'!$E$3:$E$7</c:f>
              <c:numCache>
                <c:formatCode>General</c:formatCode>
                <c:ptCount val="5"/>
                <c:pt idx="0">
                  <c:v>12</c:v>
                </c:pt>
                <c:pt idx="1">
                  <c:v>24</c:v>
                </c:pt>
                <c:pt idx="2">
                  <c:v>52</c:v>
                </c:pt>
                <c:pt idx="3">
                  <c:v>10</c:v>
                </c:pt>
                <c:pt idx="4">
                  <c:v>2</c:v>
                </c:pt>
              </c:numCache>
            </c:numRef>
          </c:val>
        </c:ser>
        <c:dLbls>
          <c:showLegendKey val="0"/>
          <c:showVal val="0"/>
          <c:showCatName val="0"/>
          <c:showSerName val="0"/>
          <c:showPercent val="0"/>
          <c:showBubbleSize val="0"/>
        </c:dLbls>
        <c:gapWidth val="150"/>
        <c:axId val="239426176"/>
        <c:axId val="239440640"/>
      </c:barChart>
      <c:catAx>
        <c:axId val="239426176"/>
        <c:scaling>
          <c:orientation val="minMax"/>
        </c:scaling>
        <c:delete val="0"/>
        <c:axPos val="b"/>
        <c:title>
          <c:tx>
            <c:rich>
              <a:bodyPr/>
              <a:lstStyle/>
              <a:p>
                <a:pPr>
                  <a:defRPr/>
                </a:pPr>
                <a:r>
                  <a:rPr lang="en-US"/>
                  <a:t>Rating</a:t>
                </a:r>
              </a:p>
            </c:rich>
          </c:tx>
          <c:overlay val="0"/>
        </c:title>
        <c:majorTickMark val="none"/>
        <c:minorTickMark val="none"/>
        <c:tickLblPos val="nextTo"/>
        <c:txPr>
          <a:bodyPr/>
          <a:lstStyle/>
          <a:p>
            <a:pPr>
              <a:defRPr baseline="0">
                <a:latin typeface="Times New Roman" pitchFamily="18" charset="0"/>
              </a:defRPr>
            </a:pPr>
            <a:endParaRPr lang="en-US"/>
          </a:p>
        </c:txPr>
        <c:crossAx val="239440640"/>
        <c:crosses val="autoZero"/>
        <c:auto val="1"/>
        <c:lblAlgn val="ctr"/>
        <c:lblOffset val="100"/>
        <c:noMultiLvlLbl val="0"/>
      </c:catAx>
      <c:valAx>
        <c:axId val="239440640"/>
        <c:scaling>
          <c:orientation val="minMax"/>
        </c:scaling>
        <c:delete val="0"/>
        <c:axPos val="l"/>
        <c:title>
          <c:tx>
            <c:rich>
              <a:bodyPr/>
              <a:lstStyle/>
              <a:p>
                <a:pPr>
                  <a:defRPr baseline="0">
                    <a:latin typeface="Times New Roman" pitchFamily="18" charset="0"/>
                  </a:defRPr>
                </a:pPr>
                <a:r>
                  <a:rPr lang="en-US" baseline="0">
                    <a:latin typeface="Times New Roman" pitchFamily="18" charset="0"/>
                  </a:rPr>
                  <a:t>Percent Frequency</a:t>
                </a:r>
              </a:p>
            </c:rich>
          </c:tx>
          <c:overlay val="0"/>
        </c:title>
        <c:numFmt formatCode="General" sourceLinked="1"/>
        <c:majorTickMark val="in"/>
        <c:minorTickMark val="none"/>
        <c:tickLblPos val="nextTo"/>
        <c:crossAx val="239426176"/>
        <c:crosses val="autoZero"/>
        <c:crossBetween val="between"/>
      </c:valAx>
    </c:plotArea>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752913752913754"/>
          <c:y val="7.4829931972789115E-2"/>
          <c:w val="0.84149184149184153"/>
          <c:h val="0.78911564625850339"/>
        </c:manualLayout>
      </c:layout>
      <c:barChart>
        <c:barDir val="col"/>
        <c:grouping val="clustered"/>
        <c:varyColors val="0"/>
        <c:ser>
          <c:idx val="0"/>
          <c:order val="0"/>
          <c:tx>
            <c:strRef>
              <c:f>'Problem 13'!$B$1</c:f>
              <c:strCache>
                <c:ptCount val="1"/>
                <c:pt idx="0">
                  <c:v>Frequency</c:v>
                </c:pt>
              </c:strCache>
            </c:strRef>
          </c:tx>
          <c:spPr>
            <a:solidFill>
              <a:srgbClr val="C0C0C0"/>
            </a:solidFill>
            <a:ln w="12675">
              <a:solidFill>
                <a:srgbClr val="000000"/>
              </a:solidFill>
              <a:prstDash val="solid"/>
            </a:ln>
          </c:spPr>
          <c:invertIfNegative val="0"/>
          <c:dPt>
            <c:idx val="2"/>
            <c:invertIfNegative val="0"/>
            <c:bubble3D val="0"/>
            <c:spPr>
              <a:solidFill>
                <a:schemeClr val="bg1">
                  <a:lumMod val="75000"/>
                </a:schemeClr>
              </a:solidFill>
              <a:ln w="12675">
                <a:solidFill>
                  <a:srgbClr val="000000"/>
                </a:solidFill>
                <a:prstDash val="solid"/>
              </a:ln>
            </c:spPr>
          </c:dPt>
          <c:dPt>
            <c:idx val="3"/>
            <c:invertIfNegative val="0"/>
            <c:bubble3D val="0"/>
            <c:spPr>
              <a:solidFill>
                <a:schemeClr val="bg1">
                  <a:lumMod val="75000"/>
                </a:schemeClr>
              </a:solidFill>
              <a:ln w="12675">
                <a:solidFill>
                  <a:srgbClr val="000000"/>
                </a:solidFill>
                <a:prstDash val="solid"/>
              </a:ln>
            </c:spPr>
          </c:dPt>
          <c:cat>
            <c:strRef>
              <c:f>'Problem 13'!$A$2:$A$6</c:f>
              <c:strCache>
                <c:ptCount val="5"/>
                <c:pt idx="0">
                  <c:v>10-19</c:v>
                </c:pt>
                <c:pt idx="1">
                  <c:v>20-29</c:v>
                </c:pt>
                <c:pt idx="2">
                  <c:v>30-39</c:v>
                </c:pt>
                <c:pt idx="3">
                  <c:v>40-49</c:v>
                </c:pt>
                <c:pt idx="4">
                  <c:v>50-59</c:v>
                </c:pt>
              </c:strCache>
            </c:strRef>
          </c:cat>
          <c:val>
            <c:numRef>
              <c:f>'Problem 13'!$B$2:$B$6</c:f>
              <c:numCache>
                <c:formatCode>General</c:formatCode>
                <c:ptCount val="5"/>
                <c:pt idx="0">
                  <c:v>10</c:v>
                </c:pt>
                <c:pt idx="1">
                  <c:v>14</c:v>
                </c:pt>
                <c:pt idx="2">
                  <c:v>17</c:v>
                </c:pt>
                <c:pt idx="3">
                  <c:v>7</c:v>
                </c:pt>
                <c:pt idx="4">
                  <c:v>2</c:v>
                </c:pt>
              </c:numCache>
            </c:numRef>
          </c:val>
        </c:ser>
        <c:dLbls>
          <c:showLegendKey val="0"/>
          <c:showVal val="0"/>
          <c:showCatName val="0"/>
          <c:showSerName val="0"/>
          <c:showPercent val="0"/>
          <c:showBubbleSize val="0"/>
        </c:dLbls>
        <c:gapWidth val="0"/>
        <c:axId val="240022656"/>
        <c:axId val="240024192"/>
      </c:barChart>
      <c:catAx>
        <c:axId val="240022656"/>
        <c:scaling>
          <c:orientation val="minMax"/>
        </c:scaling>
        <c:delete val="0"/>
        <c:axPos val="b"/>
        <c:numFmt formatCode="General" sourceLinked="1"/>
        <c:majorTickMark val="in"/>
        <c:minorTickMark val="none"/>
        <c:tickLblPos val="nextTo"/>
        <c:spPr>
          <a:ln w="12675">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40024192"/>
        <c:crosses val="autoZero"/>
        <c:auto val="1"/>
        <c:lblAlgn val="ctr"/>
        <c:lblOffset val="100"/>
        <c:tickLblSkip val="1"/>
        <c:tickMarkSkip val="1"/>
        <c:noMultiLvlLbl val="0"/>
      </c:catAx>
      <c:valAx>
        <c:axId val="240024192"/>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564102564102564E-2"/>
              <c:y val="0.36394557823129253"/>
            </c:manualLayout>
          </c:layout>
          <c:overlay val="0"/>
          <c:spPr>
            <a:noFill/>
            <a:ln w="25351">
              <a:noFill/>
            </a:ln>
          </c:spPr>
        </c:title>
        <c:numFmt formatCode="General" sourceLinked="1"/>
        <c:majorTickMark val="in"/>
        <c:minorTickMark val="none"/>
        <c:tickLblPos val="nextTo"/>
        <c:spPr>
          <a:ln w="12675">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40022656"/>
        <c:crosses val="autoZero"/>
        <c:crossBetween val="between"/>
      </c:valAx>
      <c:spPr>
        <a:noFill/>
        <a:ln w="25351">
          <a:noFill/>
        </a:ln>
      </c:spPr>
    </c:plotArea>
    <c:plotVisOnly val="1"/>
    <c:dispBlanksAs val="gap"/>
    <c:showDLblsOverMax val="0"/>
  </c:chart>
  <c:spPr>
    <a:solidFill>
      <a:srgbClr val="FFFFFF"/>
    </a:solidFill>
    <a:ln>
      <a:noFill/>
    </a:ln>
  </c:spPr>
  <c:txPr>
    <a:bodyPr/>
    <a:lstStyle/>
    <a:p>
      <a:pPr>
        <a:defRPr sz="1073"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81566820276493"/>
          <c:y val="7.7490774907749152E-2"/>
          <c:w val="0.85714285714285754"/>
          <c:h val="0.68265682656826587"/>
        </c:manualLayout>
      </c:layout>
      <c:barChart>
        <c:barDir val="col"/>
        <c:grouping val="clustered"/>
        <c:varyColors val="0"/>
        <c:ser>
          <c:idx val="0"/>
          <c:order val="0"/>
          <c:tx>
            <c:strRef>
              <c:f>Sheet1!$B$1</c:f>
              <c:strCache>
                <c:ptCount val="1"/>
                <c:pt idx="0">
                  <c:v>Frequency</c:v>
                </c:pt>
              </c:strCache>
            </c:strRef>
          </c:tx>
          <c:spPr>
            <a:solidFill>
              <a:sysClr val="window" lastClr="FFFFFF">
                <a:lumMod val="75000"/>
              </a:sysClr>
            </a:solidFill>
            <a:ln w="12558">
              <a:solidFill>
                <a:srgbClr val="000000"/>
              </a:solidFill>
              <a:prstDash val="solid"/>
            </a:ln>
          </c:spPr>
          <c:invertIfNegative val="0"/>
          <c:cat>
            <c:strRef>
              <c:f>Sheet1!$A$2:$A$8</c:f>
              <c:strCache>
                <c:ptCount val="7"/>
                <c:pt idx="0">
                  <c:v>150-159</c:v>
                </c:pt>
                <c:pt idx="1">
                  <c:v>160-169</c:v>
                </c:pt>
                <c:pt idx="2">
                  <c:v>170-179</c:v>
                </c:pt>
                <c:pt idx="3">
                  <c:v>180-189</c:v>
                </c:pt>
                <c:pt idx="4">
                  <c:v>190-199</c:v>
                </c:pt>
                <c:pt idx="5">
                  <c:v>200-209</c:v>
                </c:pt>
                <c:pt idx="6">
                  <c:v>210-219</c:v>
                </c:pt>
              </c:strCache>
            </c:strRef>
          </c:cat>
          <c:val>
            <c:numRef>
              <c:f>Sheet1!$B$2:$B$8</c:f>
              <c:numCache>
                <c:formatCode>General</c:formatCode>
                <c:ptCount val="7"/>
                <c:pt idx="0">
                  <c:v>1</c:v>
                </c:pt>
                <c:pt idx="1">
                  <c:v>3</c:v>
                </c:pt>
                <c:pt idx="2">
                  <c:v>7</c:v>
                </c:pt>
                <c:pt idx="3">
                  <c:v>5</c:v>
                </c:pt>
                <c:pt idx="4">
                  <c:v>1</c:v>
                </c:pt>
                <c:pt idx="5">
                  <c:v>2</c:v>
                </c:pt>
                <c:pt idx="6">
                  <c:v>1</c:v>
                </c:pt>
              </c:numCache>
            </c:numRef>
          </c:val>
        </c:ser>
        <c:dLbls>
          <c:showLegendKey val="0"/>
          <c:showVal val="0"/>
          <c:showCatName val="0"/>
          <c:showSerName val="0"/>
          <c:showPercent val="0"/>
          <c:showBubbleSize val="0"/>
        </c:dLbls>
        <c:gapWidth val="0"/>
        <c:axId val="237226240"/>
        <c:axId val="240009600"/>
      </c:barChart>
      <c:catAx>
        <c:axId val="237226240"/>
        <c:scaling>
          <c:orientation val="minMax"/>
        </c:scaling>
        <c:delete val="0"/>
        <c:axPos val="b"/>
        <c:title>
          <c:tx>
            <c:rich>
              <a:bodyPr/>
              <a:lstStyle/>
              <a:p>
                <a:pPr>
                  <a:defRPr sz="936" b="1" i="0" u="none" strike="noStrike" baseline="0">
                    <a:solidFill>
                      <a:srgbClr val="000000"/>
                    </a:solidFill>
                    <a:latin typeface="Times New Roman"/>
                    <a:ea typeface="Times New Roman"/>
                    <a:cs typeface="Times New Roman"/>
                  </a:defRPr>
                </a:pPr>
                <a:r>
                  <a:rPr lang="en-US"/>
                  <a:t>Salary</a:t>
                </a:r>
              </a:p>
            </c:rich>
          </c:tx>
          <c:layout>
            <c:manualLayout>
              <c:xMode val="edge"/>
              <c:yMode val="edge"/>
              <c:x val="0.50230412687775727"/>
              <c:y val="0.87453888776723421"/>
            </c:manualLayout>
          </c:layout>
          <c:overlay val="0"/>
          <c:spPr>
            <a:noFill/>
            <a:ln w="25161">
              <a:noFill/>
            </a:ln>
          </c:spPr>
        </c:title>
        <c:numFmt formatCode="General" sourceLinked="1"/>
        <c:majorTickMark val="in"/>
        <c:minorTickMark val="none"/>
        <c:tickLblPos val="nextTo"/>
        <c:spPr>
          <a:ln w="3139">
            <a:solidFill>
              <a:srgbClr val="000000"/>
            </a:solidFill>
            <a:prstDash val="solid"/>
          </a:ln>
        </c:spPr>
        <c:txPr>
          <a:bodyPr rot="0" vert="horz"/>
          <a:lstStyle/>
          <a:p>
            <a:pPr>
              <a:defRPr sz="941" b="0" i="0" u="none" strike="noStrike" baseline="0">
                <a:solidFill>
                  <a:srgbClr val="000000"/>
                </a:solidFill>
                <a:latin typeface="Times New Roman"/>
                <a:ea typeface="Times New Roman"/>
                <a:cs typeface="Times New Roman"/>
              </a:defRPr>
            </a:pPr>
            <a:endParaRPr lang="en-US"/>
          </a:p>
        </c:txPr>
        <c:crossAx val="240009600"/>
        <c:crosses val="autoZero"/>
        <c:auto val="1"/>
        <c:lblAlgn val="ctr"/>
        <c:lblOffset val="100"/>
        <c:tickLblSkip val="1"/>
        <c:tickMarkSkip val="1"/>
        <c:noMultiLvlLbl val="0"/>
      </c:catAx>
      <c:valAx>
        <c:axId val="240009600"/>
        <c:scaling>
          <c:orientation val="minMax"/>
        </c:scaling>
        <c:delete val="0"/>
        <c:axPos val="l"/>
        <c:title>
          <c:tx>
            <c:rich>
              <a:bodyPr/>
              <a:lstStyle/>
              <a:p>
                <a:pPr>
                  <a:defRPr sz="936"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5345674875746915E-2"/>
              <c:y val="0.30627319021019811"/>
            </c:manualLayout>
          </c:layout>
          <c:overlay val="0"/>
          <c:spPr>
            <a:noFill/>
            <a:ln w="25161">
              <a:noFill/>
            </a:ln>
          </c:spPr>
        </c:title>
        <c:numFmt formatCode="General" sourceLinked="1"/>
        <c:majorTickMark val="in"/>
        <c:minorTickMark val="none"/>
        <c:tickLblPos val="nextTo"/>
        <c:spPr>
          <a:ln w="3139">
            <a:solidFill>
              <a:srgbClr val="000000"/>
            </a:solidFill>
            <a:prstDash val="solid"/>
          </a:ln>
        </c:spPr>
        <c:txPr>
          <a:bodyPr rot="0" vert="horz"/>
          <a:lstStyle/>
          <a:p>
            <a:pPr>
              <a:defRPr sz="941" b="0" i="0" u="none" strike="noStrike" baseline="0">
                <a:solidFill>
                  <a:srgbClr val="000000"/>
                </a:solidFill>
                <a:latin typeface="Times New Roman"/>
                <a:ea typeface="Times New Roman"/>
                <a:cs typeface="Times New Roman"/>
              </a:defRPr>
            </a:pPr>
            <a:endParaRPr lang="en-US"/>
          </a:p>
        </c:txPr>
        <c:crossAx val="237226240"/>
        <c:crosses val="autoZero"/>
        <c:crossBetween val="between"/>
      </c:valAx>
      <c:spPr>
        <a:noFill/>
        <a:ln w="25161">
          <a:noFill/>
        </a:ln>
      </c:spPr>
    </c:plotArea>
    <c:plotVisOnly val="1"/>
    <c:dispBlanksAs val="gap"/>
    <c:showDLblsOverMax val="0"/>
  </c:chart>
  <c:spPr>
    <a:solidFill>
      <a:srgbClr val="FFFFFF"/>
    </a:solidFill>
    <a:ln>
      <a:noFill/>
    </a:ln>
  </c:spPr>
  <c:txPr>
    <a:bodyPr/>
    <a:lstStyle/>
    <a:p>
      <a:pPr>
        <a:defRPr sz="941" b="0" i="0" u="none" strike="noStrike" baseline="0">
          <a:solidFill>
            <a:srgbClr val="000000"/>
          </a:solidFill>
          <a:latin typeface="Arial"/>
          <a:ea typeface="Arial"/>
          <a:cs typeface="Arial"/>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tx1"/>
              </a:solidFill>
            </a:ln>
          </c:spPr>
          <c:invertIfNegative val="0"/>
          <c:cat>
            <c:strRef>
              <c:f>'17c'!$A$2:$A$11</c:f>
              <c:strCache>
                <c:ptCount val="10"/>
                <c:pt idx="0">
                  <c:v>$10-19</c:v>
                </c:pt>
                <c:pt idx="1">
                  <c:v>$20-29</c:v>
                </c:pt>
                <c:pt idx="2">
                  <c:v>$30-39</c:v>
                </c:pt>
                <c:pt idx="3">
                  <c:v>$40-49</c:v>
                </c:pt>
                <c:pt idx="4">
                  <c:v>$50-59</c:v>
                </c:pt>
                <c:pt idx="5">
                  <c:v>$60-69</c:v>
                </c:pt>
                <c:pt idx="6">
                  <c:v>$70-79</c:v>
                </c:pt>
                <c:pt idx="7">
                  <c:v>$80-89</c:v>
                </c:pt>
                <c:pt idx="8">
                  <c:v>$90-99</c:v>
                </c:pt>
                <c:pt idx="9">
                  <c:v>$100-109</c:v>
                </c:pt>
              </c:strCache>
            </c:strRef>
          </c:cat>
          <c:val>
            <c:numRef>
              <c:f>'17c'!$B$2:$B$11</c:f>
              <c:numCache>
                <c:formatCode>General</c:formatCode>
                <c:ptCount val="10"/>
                <c:pt idx="0">
                  <c:v>5</c:v>
                </c:pt>
                <c:pt idx="1">
                  <c:v>10</c:v>
                </c:pt>
                <c:pt idx="2">
                  <c:v>3</c:v>
                </c:pt>
                <c:pt idx="3">
                  <c:v>2</c:v>
                </c:pt>
                <c:pt idx="4">
                  <c:v>6</c:v>
                </c:pt>
                <c:pt idx="5">
                  <c:v>2</c:v>
                </c:pt>
                <c:pt idx="6">
                  <c:v>1</c:v>
                </c:pt>
                <c:pt idx="7">
                  <c:v>0</c:v>
                </c:pt>
                <c:pt idx="8">
                  <c:v>0</c:v>
                </c:pt>
                <c:pt idx="9">
                  <c:v>1</c:v>
                </c:pt>
              </c:numCache>
            </c:numRef>
          </c:val>
        </c:ser>
        <c:dLbls>
          <c:showLegendKey val="0"/>
          <c:showVal val="0"/>
          <c:showCatName val="0"/>
          <c:showSerName val="0"/>
          <c:showPercent val="0"/>
          <c:showBubbleSize val="0"/>
        </c:dLbls>
        <c:gapWidth val="0"/>
        <c:axId val="240016768"/>
        <c:axId val="240260608"/>
      </c:barChart>
      <c:catAx>
        <c:axId val="240016768"/>
        <c:scaling>
          <c:orientation val="minMax"/>
        </c:scaling>
        <c:delete val="0"/>
        <c:axPos val="b"/>
        <c:title>
          <c:tx>
            <c:rich>
              <a:bodyPr/>
              <a:lstStyle/>
              <a:p>
                <a:pPr>
                  <a:defRPr baseline="0">
                    <a:latin typeface="Times New Roman" pitchFamily="18" charset="0"/>
                  </a:defRPr>
                </a:pPr>
                <a:r>
                  <a:rPr lang="en-US" baseline="0">
                    <a:latin typeface="Times New Roman" pitchFamily="18" charset="0"/>
                  </a:rPr>
                  <a:t>Price per Share</a:t>
                </a:r>
              </a:p>
            </c:rich>
          </c:tx>
          <c:overlay val="0"/>
        </c:title>
        <c:majorTickMark val="none"/>
        <c:minorTickMark val="none"/>
        <c:tickLblPos val="nextTo"/>
        <c:txPr>
          <a:bodyPr/>
          <a:lstStyle/>
          <a:p>
            <a:pPr>
              <a:defRPr sz="900" baseline="0">
                <a:latin typeface="Times New Roman" pitchFamily="18" charset="0"/>
              </a:defRPr>
            </a:pPr>
            <a:endParaRPr lang="en-US"/>
          </a:p>
        </c:txPr>
        <c:crossAx val="240260608"/>
        <c:crosses val="autoZero"/>
        <c:auto val="1"/>
        <c:lblAlgn val="ctr"/>
        <c:lblOffset val="100"/>
        <c:noMultiLvlLbl val="0"/>
      </c:catAx>
      <c:valAx>
        <c:axId val="240260608"/>
        <c:scaling>
          <c:orientation val="minMax"/>
        </c:scaling>
        <c:delete val="0"/>
        <c:axPos val="l"/>
        <c:title>
          <c:tx>
            <c:rich>
              <a:bodyPr/>
              <a:lstStyle/>
              <a:p>
                <a:pPr>
                  <a:defRPr sz="1000" baseline="0">
                    <a:latin typeface="Times New Roman" pitchFamily="18" charset="0"/>
                  </a:defRPr>
                </a:pPr>
                <a:r>
                  <a:rPr lang="en-US" sz="1000" baseline="0">
                    <a:latin typeface="Times New Roman" pitchFamily="18" charset="0"/>
                  </a:rPr>
                  <a:t>Frequency</a:t>
                </a:r>
              </a:p>
            </c:rich>
          </c:tx>
          <c:overlay val="0"/>
        </c:title>
        <c:numFmt formatCode="General" sourceLinked="1"/>
        <c:majorTickMark val="in"/>
        <c:minorTickMark val="none"/>
        <c:tickLblPos val="nextTo"/>
        <c:txPr>
          <a:bodyPr/>
          <a:lstStyle/>
          <a:p>
            <a:pPr>
              <a:defRPr sz="900" baseline="0"/>
            </a:pPr>
            <a:endParaRPr lang="en-US"/>
          </a:p>
        </c:txPr>
        <c:crossAx val="240016768"/>
        <c:crosses val="autoZero"/>
        <c:crossBetween val="between"/>
      </c:valAx>
    </c:plotArea>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8039867109634545E-2"/>
          <c:y val="8.9795918367346933E-2"/>
          <c:w val="0.89700996677740863"/>
          <c:h val="0.6489795918367347"/>
        </c:manualLayout>
      </c:layout>
      <c:barChart>
        <c:barDir val="col"/>
        <c:grouping val="clustered"/>
        <c:varyColors val="0"/>
        <c:ser>
          <c:idx val="0"/>
          <c:order val="0"/>
          <c:spPr>
            <a:solidFill>
              <a:schemeClr val="bg1">
                <a:lumMod val="75000"/>
              </a:schemeClr>
            </a:solidFill>
            <a:ln w="12686">
              <a:solidFill>
                <a:srgbClr val="000000"/>
              </a:solidFill>
              <a:prstDash val="solid"/>
            </a:ln>
          </c:spPr>
          <c:invertIfNegative val="0"/>
          <c:cat>
            <c:strRef>
              <c:f>Sheet1!$A$1:$A$9</c:f>
              <c:strCache>
                <c:ptCount val="9"/>
                <c:pt idx="0">
                  <c:v>0-249</c:v>
                </c:pt>
                <c:pt idx="1">
                  <c:v>250-499</c:v>
                </c:pt>
                <c:pt idx="2">
                  <c:v>500-749</c:v>
                </c:pt>
                <c:pt idx="3">
                  <c:v>750-999</c:v>
                </c:pt>
                <c:pt idx="4">
                  <c:v>1000-1249</c:v>
                </c:pt>
                <c:pt idx="5">
                  <c:v>1250-1499</c:v>
                </c:pt>
                <c:pt idx="6">
                  <c:v>1500-1759</c:v>
                </c:pt>
                <c:pt idx="7">
                  <c:v>1750-1999</c:v>
                </c:pt>
                <c:pt idx="8">
                  <c:v>2000-2249</c:v>
                </c:pt>
              </c:strCache>
            </c:strRef>
          </c:cat>
          <c:val>
            <c:numRef>
              <c:f>Sheet1!$B$1:$B$9</c:f>
              <c:numCache>
                <c:formatCode>General</c:formatCode>
                <c:ptCount val="9"/>
                <c:pt idx="0">
                  <c:v>3</c:v>
                </c:pt>
                <c:pt idx="1">
                  <c:v>6</c:v>
                </c:pt>
                <c:pt idx="2">
                  <c:v>5</c:v>
                </c:pt>
                <c:pt idx="3">
                  <c:v>5</c:v>
                </c:pt>
                <c:pt idx="4">
                  <c:v>3</c:v>
                </c:pt>
                <c:pt idx="5">
                  <c:v>1</c:v>
                </c:pt>
                <c:pt idx="6">
                  <c:v>0</c:v>
                </c:pt>
                <c:pt idx="7">
                  <c:v>1</c:v>
                </c:pt>
                <c:pt idx="8">
                  <c:v>1</c:v>
                </c:pt>
              </c:numCache>
            </c:numRef>
          </c:val>
        </c:ser>
        <c:dLbls>
          <c:showLegendKey val="0"/>
          <c:showVal val="0"/>
          <c:showCatName val="0"/>
          <c:showSerName val="0"/>
          <c:showPercent val="0"/>
          <c:showBubbleSize val="0"/>
        </c:dLbls>
        <c:gapWidth val="0"/>
        <c:axId val="240272512"/>
        <c:axId val="240274432"/>
      </c:barChart>
      <c:catAx>
        <c:axId val="240272512"/>
        <c:scaling>
          <c:orientation val="minMax"/>
        </c:scaling>
        <c:delete val="0"/>
        <c:axPos val="b"/>
        <c:title>
          <c:tx>
            <c:rich>
              <a:bodyPr/>
              <a:lstStyle/>
              <a:p>
                <a:pPr>
                  <a:defRPr sz="999" b="1" i="0" u="none" strike="noStrike" baseline="0">
                    <a:solidFill>
                      <a:srgbClr val="000000"/>
                    </a:solidFill>
                    <a:latin typeface="Times New Roman"/>
                    <a:ea typeface="Times New Roman"/>
                    <a:cs typeface="Times New Roman"/>
                  </a:defRPr>
                </a:pPr>
                <a:r>
                  <a:rPr lang="en-US"/>
                  <a:t>Holiday Spending</a:t>
                </a:r>
              </a:p>
            </c:rich>
          </c:tx>
          <c:layout>
            <c:manualLayout>
              <c:xMode val="edge"/>
              <c:yMode val="edge"/>
              <c:x val="0.45348837209302323"/>
              <c:y val="0.86122448979591837"/>
            </c:manualLayout>
          </c:layout>
          <c:overlay val="0"/>
          <c:spPr>
            <a:noFill/>
            <a:ln w="25372">
              <a:noFill/>
            </a:ln>
          </c:spPr>
        </c:title>
        <c:numFmt formatCode="General" sourceLinked="1"/>
        <c:majorTickMark val="in"/>
        <c:minorTickMark val="none"/>
        <c:tickLblPos val="nextTo"/>
        <c:spPr>
          <a:ln w="3172">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240274432"/>
        <c:crosses val="autoZero"/>
        <c:auto val="1"/>
        <c:lblAlgn val="ctr"/>
        <c:lblOffset val="100"/>
        <c:tickLblSkip val="1"/>
        <c:tickMarkSkip val="1"/>
        <c:noMultiLvlLbl val="0"/>
      </c:catAx>
      <c:valAx>
        <c:axId val="240274432"/>
        <c:scaling>
          <c:orientation val="minMax"/>
        </c:scaling>
        <c:delete val="0"/>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1.8272425249169437E-2"/>
              <c:y val="0.2857142857142857"/>
            </c:manualLayout>
          </c:layout>
          <c:overlay val="0"/>
          <c:spPr>
            <a:noFill/>
            <a:ln w="25372">
              <a:noFill/>
            </a:ln>
          </c:spPr>
        </c:title>
        <c:numFmt formatCode="General" sourceLinked="1"/>
        <c:majorTickMark val="in"/>
        <c:minorTickMark val="none"/>
        <c:tickLblPos val="nextTo"/>
        <c:spPr>
          <a:ln w="3172">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240272512"/>
        <c:crosses val="autoZero"/>
        <c:crossBetween val="between"/>
      </c:valAx>
      <c:spPr>
        <a:noFill/>
        <a:ln w="25372">
          <a:noFill/>
        </a:ln>
      </c:spPr>
    </c:plotArea>
    <c:plotVisOnly val="1"/>
    <c:dispBlanksAs val="gap"/>
    <c:showDLblsOverMax val="0"/>
  </c:chart>
  <c:spPr>
    <a:solidFill>
      <a:srgbClr val="FFFFFF"/>
    </a:solidFill>
    <a:ln>
      <a:noFill/>
    </a:ln>
  </c:spPr>
  <c:txPr>
    <a:bodyPr/>
    <a:lstStyle/>
    <a:p>
      <a:pPr>
        <a:defRPr sz="924"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bg1">
                <a:lumMod val="75000"/>
              </a:schemeClr>
            </a:solidFill>
            <a:ln>
              <a:solidFill>
                <a:schemeClr val="tx1"/>
              </a:solidFill>
            </a:ln>
          </c:spPr>
          <c:invertIfNegative val="0"/>
          <c:dLbls>
            <c:delete val="1"/>
          </c:dLbls>
          <c:cat>
            <c:strRef>
              <c:f>'19F'!$E$7:$E$15</c:f>
              <c:strCache>
                <c:ptCount val="9"/>
                <c:pt idx="0">
                  <c:v>0-49</c:v>
                </c:pt>
                <c:pt idx="1">
                  <c:v>50-99</c:v>
                </c:pt>
                <c:pt idx="2">
                  <c:v>100-149</c:v>
                </c:pt>
                <c:pt idx="3">
                  <c:v>150-199</c:v>
                </c:pt>
                <c:pt idx="4">
                  <c:v>200-249</c:v>
                </c:pt>
                <c:pt idx="5">
                  <c:v>250-299</c:v>
                </c:pt>
                <c:pt idx="6">
                  <c:v>300-349</c:v>
                </c:pt>
                <c:pt idx="7">
                  <c:v>350-399</c:v>
                </c:pt>
                <c:pt idx="8">
                  <c:v>400-449</c:v>
                </c:pt>
              </c:strCache>
            </c:strRef>
          </c:cat>
          <c:val>
            <c:numRef>
              <c:f>'19F'!$F$7:$F$15</c:f>
              <c:numCache>
                <c:formatCode>General</c:formatCode>
                <c:ptCount val="9"/>
                <c:pt idx="0">
                  <c:v>6</c:v>
                </c:pt>
                <c:pt idx="1">
                  <c:v>29</c:v>
                </c:pt>
                <c:pt idx="2">
                  <c:v>11</c:v>
                </c:pt>
                <c:pt idx="3">
                  <c:v>0</c:v>
                </c:pt>
                <c:pt idx="4">
                  <c:v>1</c:v>
                </c:pt>
                <c:pt idx="5">
                  <c:v>1</c:v>
                </c:pt>
                <c:pt idx="6">
                  <c:v>0</c:v>
                </c:pt>
                <c:pt idx="7">
                  <c:v>0</c:v>
                </c:pt>
                <c:pt idx="8">
                  <c:v>2</c:v>
                </c:pt>
              </c:numCache>
            </c:numRef>
          </c:val>
        </c:ser>
        <c:dLbls>
          <c:showLegendKey val="0"/>
          <c:showVal val="1"/>
          <c:showCatName val="0"/>
          <c:showSerName val="0"/>
          <c:showPercent val="0"/>
          <c:showBubbleSize val="0"/>
        </c:dLbls>
        <c:gapWidth val="0"/>
        <c:axId val="240823296"/>
        <c:axId val="240825472"/>
      </c:barChart>
      <c:catAx>
        <c:axId val="24082329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Revenue (Billion $)</a:t>
                </a:r>
              </a:p>
            </c:rich>
          </c:tx>
          <c:overlay val="0"/>
        </c:title>
        <c:majorTickMark val="none"/>
        <c:minorTickMark val="none"/>
        <c:tickLblPos val="nextTo"/>
        <c:txPr>
          <a:bodyPr/>
          <a:lstStyle/>
          <a:p>
            <a:pPr>
              <a:defRPr sz="900">
                <a:latin typeface="Times New Roman" pitchFamily="18" charset="0"/>
                <a:cs typeface="Times New Roman" pitchFamily="18" charset="0"/>
              </a:defRPr>
            </a:pPr>
            <a:endParaRPr lang="en-US"/>
          </a:p>
        </c:txPr>
        <c:crossAx val="240825472"/>
        <c:crosses val="autoZero"/>
        <c:auto val="1"/>
        <c:lblAlgn val="ctr"/>
        <c:lblOffset val="100"/>
        <c:noMultiLvlLbl val="0"/>
      </c:catAx>
      <c:valAx>
        <c:axId val="240825472"/>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240823296"/>
        <c:crosses val="autoZero"/>
        <c:crossBetween val="between"/>
      </c:valAx>
    </c:plotArea>
    <c:plotVisOnly val="1"/>
    <c:dispBlanksAs val="gap"/>
    <c:showDLblsOverMax val="0"/>
  </c:chart>
  <c:spPr>
    <a:ln>
      <a:noFill/>
    </a:ln>
  </c:sp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tx1"/>
              </a:solidFill>
            </a:ln>
          </c:spPr>
          <c:invertIfNegative val="0"/>
          <c:dLbls>
            <c:delete val="1"/>
          </c:dLbls>
          <c:cat>
            <c:strRef>
              <c:f>'20b'!$G$9:$G$19</c:f>
              <c:strCache>
                <c:ptCount val="11"/>
                <c:pt idx="0">
                  <c:v>5000</c:v>
                </c:pt>
                <c:pt idx="1">
                  <c:v>10000</c:v>
                </c:pt>
                <c:pt idx="2">
                  <c:v>15000</c:v>
                </c:pt>
                <c:pt idx="3">
                  <c:v>20000</c:v>
                </c:pt>
                <c:pt idx="4">
                  <c:v>25000</c:v>
                </c:pt>
                <c:pt idx="5">
                  <c:v>30000</c:v>
                </c:pt>
                <c:pt idx="6">
                  <c:v>35000</c:v>
                </c:pt>
                <c:pt idx="7">
                  <c:v>40000</c:v>
                </c:pt>
                <c:pt idx="8">
                  <c:v>45000</c:v>
                </c:pt>
                <c:pt idx="9">
                  <c:v>50000</c:v>
                </c:pt>
                <c:pt idx="10">
                  <c:v>Over 50,000</c:v>
                </c:pt>
              </c:strCache>
            </c:strRef>
          </c:cat>
          <c:val>
            <c:numRef>
              <c:f>'20b'!$H$9:$H$19</c:f>
              <c:numCache>
                <c:formatCode>General</c:formatCode>
                <c:ptCount val="11"/>
                <c:pt idx="0">
                  <c:v>30</c:v>
                </c:pt>
                <c:pt idx="1">
                  <c:v>9</c:v>
                </c:pt>
                <c:pt idx="2">
                  <c:v>4</c:v>
                </c:pt>
                <c:pt idx="3">
                  <c:v>0</c:v>
                </c:pt>
                <c:pt idx="4">
                  <c:v>3</c:v>
                </c:pt>
                <c:pt idx="5">
                  <c:v>2</c:v>
                </c:pt>
                <c:pt idx="6">
                  <c:v>0</c:v>
                </c:pt>
                <c:pt idx="7">
                  <c:v>0</c:v>
                </c:pt>
                <c:pt idx="8">
                  <c:v>1</c:v>
                </c:pt>
                <c:pt idx="9">
                  <c:v>0</c:v>
                </c:pt>
                <c:pt idx="10">
                  <c:v>1</c:v>
                </c:pt>
              </c:numCache>
            </c:numRef>
          </c:val>
        </c:ser>
        <c:dLbls>
          <c:showLegendKey val="0"/>
          <c:showVal val="1"/>
          <c:showCatName val="0"/>
          <c:showSerName val="0"/>
          <c:showPercent val="0"/>
          <c:showBubbleSize val="0"/>
        </c:dLbls>
        <c:gapWidth val="0"/>
        <c:axId val="240321664"/>
        <c:axId val="240323584"/>
      </c:barChart>
      <c:catAx>
        <c:axId val="24032166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Income Limit for Each Class ($1000s)</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40323584"/>
        <c:crosses val="autoZero"/>
        <c:auto val="1"/>
        <c:lblAlgn val="ctr"/>
        <c:lblOffset val="100"/>
        <c:noMultiLvlLbl val="0"/>
      </c:catAx>
      <c:valAx>
        <c:axId val="24032358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none"/>
        <c:minorTickMark val="none"/>
        <c:tickLblPos val="nextTo"/>
        <c:crossAx val="240321664"/>
        <c:crosses val="autoZero"/>
        <c:crossBetween val="between"/>
      </c:valAx>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967032967032968"/>
          <c:y val="8.9068825910931168E-2"/>
          <c:w val="0.85054945054945053"/>
          <c:h val="0.65182186234817818"/>
        </c:manualLayout>
      </c:layout>
      <c:barChart>
        <c:barDir val="col"/>
        <c:grouping val="clustered"/>
        <c:varyColors val="0"/>
        <c:ser>
          <c:idx val="0"/>
          <c:order val="0"/>
          <c:spPr>
            <a:solidFill>
              <a:schemeClr val="bg1">
                <a:lumMod val="75000"/>
              </a:schemeClr>
            </a:solidFill>
            <a:ln w="12673">
              <a:solidFill>
                <a:srgbClr val="000000"/>
              </a:solidFill>
              <a:prstDash val="solid"/>
            </a:ln>
          </c:spPr>
          <c:invertIfNegative val="0"/>
          <c:cat>
            <c:strRef>
              <c:f>Sheet1!$A$1:$A$5</c:f>
              <c:strCache>
                <c:ptCount val="5"/>
                <c:pt idx="0">
                  <c:v>0-2.9</c:v>
                </c:pt>
                <c:pt idx="1">
                  <c:v>3-5.9</c:v>
                </c:pt>
                <c:pt idx="2">
                  <c:v>6-8.9</c:v>
                </c:pt>
                <c:pt idx="3">
                  <c:v>9-11.9</c:v>
                </c:pt>
                <c:pt idx="4">
                  <c:v>12-14.9</c:v>
                </c:pt>
              </c:strCache>
            </c:strRef>
          </c:cat>
          <c:val>
            <c:numRef>
              <c:f>Sheet1!$B$1:$B$5</c:f>
              <c:numCache>
                <c:formatCode>General</c:formatCode>
                <c:ptCount val="5"/>
                <c:pt idx="0">
                  <c:v>5</c:v>
                </c:pt>
                <c:pt idx="1">
                  <c:v>28</c:v>
                </c:pt>
                <c:pt idx="2">
                  <c:v>8</c:v>
                </c:pt>
                <c:pt idx="3">
                  <c:v>6</c:v>
                </c:pt>
                <c:pt idx="4">
                  <c:v>3</c:v>
                </c:pt>
              </c:numCache>
            </c:numRef>
          </c:val>
        </c:ser>
        <c:dLbls>
          <c:showLegendKey val="0"/>
          <c:showVal val="0"/>
          <c:showCatName val="0"/>
          <c:showSerName val="0"/>
          <c:showPercent val="0"/>
          <c:showBubbleSize val="0"/>
        </c:dLbls>
        <c:gapWidth val="0"/>
        <c:axId val="240347776"/>
        <c:axId val="240308992"/>
      </c:barChart>
      <c:catAx>
        <c:axId val="240347776"/>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Computer Usage (Hours)</a:t>
                </a:r>
              </a:p>
            </c:rich>
          </c:tx>
          <c:layout>
            <c:manualLayout>
              <c:xMode val="edge"/>
              <c:yMode val="edge"/>
              <c:x val="0.4"/>
              <c:y val="0.86234817813765186"/>
            </c:manualLayout>
          </c:layout>
          <c:overlay val="0"/>
          <c:spPr>
            <a:noFill/>
            <a:ln w="25347">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40308992"/>
        <c:crosses val="autoZero"/>
        <c:auto val="1"/>
        <c:lblAlgn val="ctr"/>
        <c:lblOffset val="100"/>
        <c:tickLblSkip val="1"/>
        <c:tickMarkSkip val="1"/>
        <c:noMultiLvlLbl val="0"/>
      </c:catAx>
      <c:valAx>
        <c:axId val="240308992"/>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4175824175824177E-2"/>
              <c:y val="0.2874493927125506"/>
            </c:manualLayout>
          </c:layout>
          <c:overlay val="0"/>
          <c:spPr>
            <a:noFill/>
            <a:ln w="25347">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40347776"/>
        <c:crosses val="autoZero"/>
        <c:crossBetween val="between"/>
      </c:valAx>
      <c:spPr>
        <a:noFill/>
        <a:ln w="25347">
          <a:noFill/>
        </a:ln>
      </c:spPr>
    </c:plotArea>
    <c:plotVisOnly val="1"/>
    <c:dispBlanksAs val="gap"/>
    <c:showDLblsOverMax val="0"/>
  </c:chart>
  <c:spPr>
    <a:solidFill>
      <a:srgbClr val="FFFFFF"/>
    </a:solidFill>
    <a:ln>
      <a:noFill/>
    </a:ln>
  </c:spPr>
  <c:txPr>
    <a:bodyPr/>
    <a:lstStyle/>
    <a:p>
      <a:pPr>
        <a:defRPr sz="923"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37614678899083"/>
          <c:y val="7.5085324232081918E-2"/>
          <c:w val="0.80504587155963303"/>
          <c:h val="0.69624573378839594"/>
        </c:manualLayout>
      </c:layout>
      <c:scatterChart>
        <c:scatterStyle val="lineMarker"/>
        <c:varyColors val="0"/>
        <c:ser>
          <c:idx val="0"/>
          <c:order val="0"/>
          <c:tx>
            <c:strRef>
              <c:f>Data!$B$1</c:f>
              <c:strCache>
                <c:ptCount val="1"/>
                <c:pt idx="0">
                  <c:v>Y</c:v>
                </c:pt>
              </c:strCache>
            </c:strRef>
          </c:tx>
          <c:spPr>
            <a:ln w="28606">
              <a:noFill/>
            </a:ln>
          </c:spPr>
          <c:marker>
            <c:symbol val="circle"/>
            <c:size val="3"/>
            <c:spPr>
              <a:solidFill>
                <a:srgbClr val="000080"/>
              </a:solidFill>
              <a:ln>
                <a:solidFill>
                  <a:srgbClr val="000080"/>
                </a:solidFill>
                <a:prstDash val="solid"/>
              </a:ln>
            </c:spPr>
          </c:marker>
          <c:xVal>
            <c:numRef>
              <c:f>Data!$A$2:$A$21</c:f>
              <c:numCache>
                <c:formatCode>General</c:formatCode>
                <c:ptCount val="20"/>
                <c:pt idx="0">
                  <c:v>-22</c:v>
                </c:pt>
                <c:pt idx="1">
                  <c:v>-33</c:v>
                </c:pt>
                <c:pt idx="2">
                  <c:v>2</c:v>
                </c:pt>
                <c:pt idx="3">
                  <c:v>29</c:v>
                </c:pt>
                <c:pt idx="4">
                  <c:v>-13</c:v>
                </c:pt>
                <c:pt idx="5">
                  <c:v>21</c:v>
                </c:pt>
                <c:pt idx="6">
                  <c:v>-13</c:v>
                </c:pt>
                <c:pt idx="7">
                  <c:v>-23</c:v>
                </c:pt>
                <c:pt idx="8">
                  <c:v>14</c:v>
                </c:pt>
                <c:pt idx="9">
                  <c:v>3</c:v>
                </c:pt>
                <c:pt idx="10">
                  <c:v>-37</c:v>
                </c:pt>
                <c:pt idx="11">
                  <c:v>34</c:v>
                </c:pt>
                <c:pt idx="12">
                  <c:v>9</c:v>
                </c:pt>
                <c:pt idx="13">
                  <c:v>-33</c:v>
                </c:pt>
                <c:pt idx="14">
                  <c:v>20</c:v>
                </c:pt>
                <c:pt idx="15">
                  <c:v>-3</c:v>
                </c:pt>
                <c:pt idx="16">
                  <c:v>-15</c:v>
                </c:pt>
                <c:pt idx="17">
                  <c:v>12</c:v>
                </c:pt>
                <c:pt idx="18">
                  <c:v>-20</c:v>
                </c:pt>
                <c:pt idx="19">
                  <c:v>-7</c:v>
                </c:pt>
              </c:numCache>
            </c:numRef>
          </c:xVal>
          <c:yVal>
            <c:numRef>
              <c:f>Data!$B$2:$B$21</c:f>
              <c:numCache>
                <c:formatCode>General</c:formatCode>
                <c:ptCount val="20"/>
                <c:pt idx="0">
                  <c:v>22</c:v>
                </c:pt>
                <c:pt idx="1">
                  <c:v>49</c:v>
                </c:pt>
                <c:pt idx="2">
                  <c:v>8</c:v>
                </c:pt>
                <c:pt idx="3">
                  <c:v>-16</c:v>
                </c:pt>
                <c:pt idx="4">
                  <c:v>10</c:v>
                </c:pt>
                <c:pt idx="5">
                  <c:v>-28</c:v>
                </c:pt>
                <c:pt idx="6">
                  <c:v>27</c:v>
                </c:pt>
                <c:pt idx="7">
                  <c:v>35</c:v>
                </c:pt>
                <c:pt idx="8">
                  <c:v>-5</c:v>
                </c:pt>
                <c:pt idx="9">
                  <c:v>-3</c:v>
                </c:pt>
                <c:pt idx="10">
                  <c:v>48</c:v>
                </c:pt>
                <c:pt idx="11">
                  <c:v>-29</c:v>
                </c:pt>
                <c:pt idx="12">
                  <c:v>-18</c:v>
                </c:pt>
                <c:pt idx="13">
                  <c:v>31</c:v>
                </c:pt>
                <c:pt idx="14">
                  <c:v>-16</c:v>
                </c:pt>
                <c:pt idx="15">
                  <c:v>14</c:v>
                </c:pt>
                <c:pt idx="16">
                  <c:v>18</c:v>
                </c:pt>
                <c:pt idx="17">
                  <c:v>17</c:v>
                </c:pt>
                <c:pt idx="18">
                  <c:v>-11</c:v>
                </c:pt>
                <c:pt idx="19">
                  <c:v>-22</c:v>
                </c:pt>
              </c:numCache>
            </c:numRef>
          </c:yVal>
          <c:smooth val="0"/>
        </c:ser>
        <c:dLbls>
          <c:showLegendKey val="0"/>
          <c:showVal val="0"/>
          <c:showCatName val="0"/>
          <c:showSerName val="0"/>
          <c:showPercent val="0"/>
          <c:showBubbleSize val="0"/>
        </c:dLbls>
        <c:axId val="240766976"/>
        <c:axId val="240769280"/>
      </c:scatterChart>
      <c:valAx>
        <c:axId val="240766976"/>
        <c:scaling>
          <c:orientation val="minMax"/>
          <c:min val="-40"/>
        </c:scaling>
        <c:delete val="0"/>
        <c:axPos val="b"/>
        <c:title>
          <c:tx>
            <c:rich>
              <a:bodyPr/>
              <a:lstStyle/>
              <a:p>
                <a:pPr>
                  <a:defRPr sz="951" b="1" i="1" u="none" strike="noStrike" baseline="0">
                    <a:solidFill>
                      <a:srgbClr val="000000"/>
                    </a:solidFill>
                    <a:latin typeface="Times New Roman"/>
                    <a:ea typeface="Times New Roman"/>
                    <a:cs typeface="Times New Roman"/>
                  </a:defRPr>
                </a:pPr>
                <a:r>
                  <a:rPr lang="en-US"/>
                  <a:t>x</a:t>
                </a:r>
              </a:p>
            </c:rich>
          </c:tx>
          <c:layout>
            <c:manualLayout>
              <c:xMode val="edge"/>
              <c:yMode val="edge"/>
              <c:x val="0.53669724770642202"/>
              <c:y val="0.87372013651877134"/>
            </c:manualLayout>
          </c:layout>
          <c:overlay val="0"/>
          <c:spPr>
            <a:noFill/>
            <a:ln w="25427">
              <a:noFill/>
            </a:ln>
          </c:spPr>
        </c:title>
        <c:numFmt formatCode="General" sourceLinked="1"/>
        <c:majorTickMark val="in"/>
        <c:minorTickMark val="none"/>
        <c:tickLblPos val="nextTo"/>
        <c:spPr>
          <a:ln w="3178">
            <a:solidFill>
              <a:srgbClr val="000000"/>
            </a:solidFill>
            <a:prstDash val="solid"/>
          </a:ln>
        </c:spPr>
        <c:txPr>
          <a:bodyPr rot="0" vert="horz"/>
          <a:lstStyle/>
          <a:p>
            <a:pPr>
              <a:defRPr sz="951" b="0" i="0" u="none" strike="noStrike" baseline="0">
                <a:solidFill>
                  <a:srgbClr val="000000"/>
                </a:solidFill>
                <a:latin typeface="Times New Roman"/>
                <a:ea typeface="Times New Roman"/>
                <a:cs typeface="Times New Roman"/>
              </a:defRPr>
            </a:pPr>
            <a:endParaRPr lang="en-US"/>
          </a:p>
        </c:txPr>
        <c:crossAx val="240769280"/>
        <c:crossesAt val="-50"/>
        <c:crossBetween val="midCat"/>
        <c:majorUnit val="10"/>
      </c:valAx>
      <c:valAx>
        <c:axId val="240769280"/>
        <c:scaling>
          <c:orientation val="minMax"/>
          <c:min val="-40"/>
        </c:scaling>
        <c:delete val="0"/>
        <c:axPos val="l"/>
        <c:title>
          <c:tx>
            <c:rich>
              <a:bodyPr/>
              <a:lstStyle/>
              <a:p>
                <a:pPr>
                  <a:defRPr sz="951" b="1" i="1" u="none" strike="noStrike" baseline="0">
                    <a:solidFill>
                      <a:srgbClr val="000000"/>
                    </a:solidFill>
                    <a:latin typeface="Times New Roman"/>
                    <a:ea typeface="Times New Roman"/>
                    <a:cs typeface="Times New Roman"/>
                  </a:defRPr>
                </a:pPr>
                <a:r>
                  <a:rPr lang="en-US"/>
                  <a:t>y</a:t>
                </a:r>
              </a:p>
            </c:rich>
          </c:tx>
          <c:layout>
            <c:manualLayout>
              <c:xMode val="edge"/>
              <c:yMode val="edge"/>
              <c:x val="2.5229357798165139E-2"/>
              <c:y val="0.39931740614334471"/>
            </c:manualLayout>
          </c:layout>
          <c:overlay val="0"/>
          <c:spPr>
            <a:noFill/>
            <a:ln w="25427">
              <a:noFill/>
            </a:ln>
          </c:spPr>
        </c:title>
        <c:numFmt formatCode="General" sourceLinked="1"/>
        <c:majorTickMark val="in"/>
        <c:minorTickMark val="none"/>
        <c:tickLblPos val="nextTo"/>
        <c:spPr>
          <a:ln w="3178">
            <a:solidFill>
              <a:srgbClr val="000000"/>
            </a:solidFill>
            <a:prstDash val="solid"/>
          </a:ln>
        </c:spPr>
        <c:txPr>
          <a:bodyPr rot="0" vert="horz"/>
          <a:lstStyle/>
          <a:p>
            <a:pPr>
              <a:defRPr sz="951" b="0" i="0" u="none" strike="noStrike" baseline="0">
                <a:solidFill>
                  <a:srgbClr val="000000"/>
                </a:solidFill>
                <a:latin typeface="Times New Roman"/>
                <a:ea typeface="Times New Roman"/>
                <a:cs typeface="Times New Roman"/>
              </a:defRPr>
            </a:pPr>
            <a:endParaRPr lang="en-US"/>
          </a:p>
        </c:txPr>
        <c:crossAx val="240766976"/>
        <c:crossesAt val="-40"/>
        <c:crossBetween val="midCat"/>
        <c:majorUnit val="16"/>
        <c:minorUnit val="4"/>
      </c:valAx>
      <c:spPr>
        <a:noFill/>
        <a:ln w="25427">
          <a:noFill/>
        </a:ln>
      </c:spPr>
    </c:plotArea>
    <c:plotVisOnly val="1"/>
    <c:dispBlanksAs val="gap"/>
    <c:showDLblsOverMax val="0"/>
  </c:chart>
  <c:spPr>
    <a:solidFill>
      <a:srgbClr val="FFFFFF"/>
    </a:solidFill>
    <a:ln>
      <a:noFill/>
    </a:ln>
  </c:spPr>
  <c:txPr>
    <a:bodyPr/>
    <a:lstStyle/>
    <a:p>
      <a:pPr>
        <a:defRPr sz="1076"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26315789473685"/>
          <c:y val="8.6274509803921567E-2"/>
          <c:w val="0.82105263157894737"/>
          <c:h val="0.66274509803921566"/>
        </c:manualLayout>
      </c:layout>
      <c:barChart>
        <c:barDir val="col"/>
        <c:grouping val="clustered"/>
        <c:varyColors val="0"/>
        <c:ser>
          <c:idx val="0"/>
          <c:order val="0"/>
          <c:tx>
            <c:strRef>
              <c:f>Sheet1!$B$1</c:f>
              <c:strCache>
                <c:ptCount val="1"/>
                <c:pt idx="0">
                  <c:v>Frequency</c:v>
                </c:pt>
              </c:strCache>
            </c:strRef>
          </c:tx>
          <c:spPr>
            <a:solidFill>
              <a:srgbClr val="C0C0C0"/>
            </a:solidFill>
            <a:ln w="12675">
              <a:solidFill>
                <a:srgbClr val="000000"/>
              </a:solidFill>
              <a:prstDash val="solid"/>
            </a:ln>
          </c:spPr>
          <c:invertIfNegative val="0"/>
          <c:cat>
            <c:strRef>
              <c:f>Sheet1!$A$2:$A$4</c:f>
              <c:strCache>
                <c:ptCount val="3"/>
                <c:pt idx="0">
                  <c:v>Yes</c:v>
                </c:pt>
                <c:pt idx="1">
                  <c:v>No</c:v>
                </c:pt>
                <c:pt idx="2">
                  <c:v>No Opinion</c:v>
                </c:pt>
              </c:strCache>
            </c:strRef>
          </c:cat>
          <c:val>
            <c:numRef>
              <c:f>Sheet1!$B$2:$B$4</c:f>
              <c:numCache>
                <c:formatCode>General</c:formatCode>
                <c:ptCount val="3"/>
                <c:pt idx="0">
                  <c:v>58</c:v>
                </c:pt>
                <c:pt idx="1">
                  <c:v>42</c:v>
                </c:pt>
                <c:pt idx="2">
                  <c:v>20</c:v>
                </c:pt>
              </c:numCache>
            </c:numRef>
          </c:val>
        </c:ser>
        <c:dLbls>
          <c:showLegendKey val="0"/>
          <c:showVal val="0"/>
          <c:showCatName val="0"/>
          <c:showSerName val="0"/>
          <c:showPercent val="0"/>
          <c:showBubbleSize val="0"/>
        </c:dLbls>
        <c:gapWidth val="150"/>
        <c:axId val="235280256"/>
        <c:axId val="235290624"/>
      </c:barChart>
      <c:catAx>
        <c:axId val="235280256"/>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Response</a:t>
                </a:r>
              </a:p>
            </c:rich>
          </c:tx>
          <c:layout>
            <c:manualLayout>
              <c:xMode val="edge"/>
              <c:yMode val="edge"/>
              <c:x val="0.48947368421052634"/>
              <c:y val="0.8666666666666667"/>
            </c:manualLayout>
          </c:layout>
          <c:overlay val="0"/>
          <c:spPr>
            <a:noFill/>
            <a:ln w="25351">
              <a:noFill/>
            </a:ln>
          </c:spPr>
        </c:title>
        <c:numFmt formatCode="General" sourceLinked="1"/>
        <c:majorTickMark val="none"/>
        <c:minorTickMark val="none"/>
        <c:tickLblPos val="nextTo"/>
        <c:spPr>
          <a:ln w="12675">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35290624"/>
        <c:crosses val="autoZero"/>
        <c:auto val="1"/>
        <c:lblAlgn val="ctr"/>
        <c:lblOffset val="100"/>
        <c:tickLblSkip val="1"/>
        <c:tickMarkSkip val="1"/>
        <c:noMultiLvlLbl val="0"/>
      </c:catAx>
      <c:valAx>
        <c:axId val="235290624"/>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8947368421052631E-2"/>
              <c:y val="0.29411764705882354"/>
            </c:manualLayout>
          </c:layout>
          <c:overlay val="0"/>
          <c:spPr>
            <a:noFill/>
            <a:ln w="25351">
              <a:noFill/>
            </a:ln>
          </c:spPr>
        </c:title>
        <c:numFmt formatCode="General" sourceLinked="1"/>
        <c:majorTickMark val="in"/>
        <c:minorTickMark val="none"/>
        <c:tickLblPos val="nextTo"/>
        <c:spPr>
          <a:ln w="12675">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35280256"/>
        <c:crosses val="autoZero"/>
        <c:crossBetween val="between"/>
      </c:valAx>
      <c:spPr>
        <a:noFill/>
        <a:ln w="25351">
          <a:noFill/>
        </a:ln>
      </c:spPr>
    </c:plotArea>
    <c:plotVisOnly val="1"/>
    <c:dispBlanksAs val="gap"/>
    <c:showDLblsOverMax val="0"/>
  </c:chart>
  <c:spPr>
    <a:solidFill>
      <a:srgbClr val="FFFFFF"/>
    </a:solidFill>
    <a:ln>
      <a:noFill/>
    </a:ln>
  </c:spPr>
  <c:txPr>
    <a:bodyPr/>
    <a:lstStyle/>
    <a:p>
      <a:pPr>
        <a:defRPr sz="94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210526315789473"/>
          <c:y val="8.3665338645418544E-2"/>
          <c:w val="0.85684210526315785"/>
          <c:h val="0.65737051792828771"/>
        </c:manualLayout>
      </c:layout>
      <c:barChart>
        <c:barDir val="col"/>
        <c:grouping val="clustered"/>
        <c:varyColors val="0"/>
        <c:ser>
          <c:idx val="0"/>
          <c:order val="0"/>
          <c:spPr>
            <a:solidFill>
              <a:sysClr val="window" lastClr="FFFFFF">
                <a:lumMod val="75000"/>
              </a:sysClr>
            </a:solidFill>
            <a:ln w="12672">
              <a:solidFill>
                <a:srgbClr val="000000"/>
              </a:solidFill>
              <a:prstDash val="solid"/>
            </a:ln>
          </c:spPr>
          <c:invertIfNegative val="0"/>
          <c:cat>
            <c:strRef>
              <c:f>Sheet1!$A$1:$E$1</c:f>
              <c:strCache>
                <c:ptCount val="5"/>
                <c:pt idx="0">
                  <c:v>Under 25</c:v>
                </c:pt>
                <c:pt idx="1">
                  <c:v>25.0-49.9</c:v>
                </c:pt>
                <c:pt idx="2">
                  <c:v>50.0-74.9</c:v>
                </c:pt>
                <c:pt idx="3">
                  <c:v>75.0-99.9</c:v>
                </c:pt>
                <c:pt idx="4">
                  <c:v>100 or more</c:v>
                </c:pt>
              </c:strCache>
            </c:strRef>
          </c:cat>
          <c:val>
            <c:numRef>
              <c:f>Sheet1!$A$2:$E$2</c:f>
              <c:numCache>
                <c:formatCode>0.00</c:formatCode>
                <c:ptCount val="5"/>
                <c:pt idx="0">
                  <c:v>22.25</c:v>
                </c:pt>
                <c:pt idx="1">
                  <c:v>31</c:v>
                </c:pt>
                <c:pt idx="2">
                  <c:v>22.75</c:v>
                </c:pt>
                <c:pt idx="3">
                  <c:v>11.93</c:v>
                </c:pt>
                <c:pt idx="4">
                  <c:v>12.07</c:v>
                </c:pt>
              </c:numCache>
            </c:numRef>
          </c:val>
        </c:ser>
        <c:dLbls>
          <c:showLegendKey val="0"/>
          <c:showVal val="0"/>
          <c:showCatName val="0"/>
          <c:showSerName val="0"/>
          <c:showPercent val="0"/>
          <c:showBubbleSize val="0"/>
        </c:dLbls>
        <c:gapWidth val="0"/>
        <c:axId val="233547648"/>
        <c:axId val="234684416"/>
      </c:barChart>
      <c:catAx>
        <c:axId val="233547648"/>
        <c:scaling>
          <c:orientation val="minMax"/>
        </c:scaling>
        <c:delete val="0"/>
        <c:axPos val="b"/>
        <c:title>
          <c:tx>
            <c:rich>
              <a:bodyPr/>
              <a:lstStyle/>
              <a:p>
                <a:pPr>
                  <a:defRPr sz="995" b="1" i="0" u="none" strike="noStrike" baseline="0">
                    <a:solidFill>
                      <a:srgbClr val="000000"/>
                    </a:solidFill>
                    <a:latin typeface="Times New Roman"/>
                    <a:ea typeface="Times New Roman"/>
                    <a:cs typeface="Times New Roman"/>
                  </a:defRPr>
                </a:pPr>
                <a:r>
                  <a:rPr lang="en-US"/>
                  <a:t>Household Income ($1000s)</a:t>
                </a:r>
              </a:p>
            </c:rich>
          </c:tx>
          <c:layout>
            <c:manualLayout>
              <c:xMode val="edge"/>
              <c:yMode val="edge"/>
              <c:x val="0.39368425755291225"/>
              <c:y val="0.86454185129692807"/>
            </c:manualLayout>
          </c:layout>
          <c:overlay val="0"/>
          <c:spPr>
            <a:noFill/>
            <a:ln w="25398">
              <a:noFill/>
            </a:ln>
          </c:spPr>
        </c:title>
        <c:numFmt formatCode="@" sourceLinked="1"/>
        <c:majorTickMark val="in"/>
        <c:minorTickMark val="none"/>
        <c:tickLblPos val="nextTo"/>
        <c:spPr>
          <a:ln w="316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34684416"/>
        <c:crosses val="autoZero"/>
        <c:auto val="1"/>
        <c:lblAlgn val="ctr"/>
        <c:lblOffset val="100"/>
        <c:tickLblSkip val="1"/>
        <c:tickMarkSkip val="1"/>
        <c:noMultiLvlLbl val="0"/>
      </c:catAx>
      <c:valAx>
        <c:axId val="234684416"/>
        <c:scaling>
          <c:orientation val="minMax"/>
        </c:scaling>
        <c:delete val="0"/>
        <c:axPos val="l"/>
        <c:title>
          <c:tx>
            <c:rich>
              <a:bodyPr/>
              <a:lstStyle/>
              <a:p>
                <a:pPr>
                  <a:defRPr sz="995" b="1" i="0" u="none" strike="noStrike" baseline="0">
                    <a:solidFill>
                      <a:srgbClr val="000000"/>
                    </a:solidFill>
                    <a:latin typeface="Times New Roman"/>
                    <a:ea typeface="Times New Roman"/>
                    <a:cs typeface="Times New Roman"/>
                  </a:defRPr>
                </a:pPr>
                <a:r>
                  <a:rPr lang="en-US"/>
                  <a:t>Percent Frequency</a:t>
                </a:r>
              </a:p>
            </c:rich>
          </c:tx>
          <c:layout>
            <c:manualLayout>
              <c:xMode val="edge"/>
              <c:yMode val="edge"/>
              <c:x val="2.3157871223543864E-2"/>
              <c:y val="0.19920303484331667"/>
            </c:manualLayout>
          </c:layout>
          <c:overlay val="0"/>
          <c:spPr>
            <a:noFill/>
            <a:ln w="25398">
              <a:noFill/>
            </a:ln>
          </c:spPr>
        </c:title>
        <c:numFmt formatCode="0" sourceLinked="0"/>
        <c:majorTickMark val="in"/>
        <c:minorTickMark val="none"/>
        <c:tickLblPos val="nextTo"/>
        <c:spPr>
          <a:ln w="316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33547648"/>
        <c:crosses val="autoZero"/>
        <c:crossBetween val="between"/>
        <c:minorUnit val="1"/>
      </c:valAx>
      <c:spPr>
        <a:noFill/>
        <a:ln w="25398">
          <a:noFill/>
        </a:ln>
      </c:spPr>
    </c:plotArea>
    <c:plotVisOnly val="1"/>
    <c:dispBlanksAs val="gap"/>
    <c:showDLblsOverMax val="0"/>
  </c:chart>
  <c:spPr>
    <a:solidFill>
      <a:srgbClr val="FFFFFF"/>
    </a:solidFill>
    <a:ln>
      <a:noFill/>
    </a:ln>
  </c:spPr>
  <c:txPr>
    <a:bodyPr/>
    <a:lstStyle/>
    <a:p>
      <a:pPr>
        <a:defRPr sz="950"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210526315789473"/>
          <c:y val="8.3665338645418544E-2"/>
          <c:w val="0.85684210526315785"/>
          <c:h val="0.65737051792828771"/>
        </c:manualLayout>
      </c:layout>
      <c:barChart>
        <c:barDir val="col"/>
        <c:grouping val="clustered"/>
        <c:varyColors val="0"/>
        <c:ser>
          <c:idx val="0"/>
          <c:order val="0"/>
          <c:spPr>
            <a:solidFill>
              <a:srgbClr val="C0C0C0"/>
            </a:solidFill>
            <a:ln w="12672">
              <a:solidFill>
                <a:srgbClr val="000000"/>
              </a:solidFill>
              <a:prstDash val="solid"/>
            </a:ln>
          </c:spPr>
          <c:invertIfNegative val="0"/>
          <c:cat>
            <c:strRef>
              <c:f>Sheet1!$A$1:$E$1</c:f>
              <c:strCache>
                <c:ptCount val="5"/>
                <c:pt idx="0">
                  <c:v>Under 25</c:v>
                </c:pt>
                <c:pt idx="1">
                  <c:v>25.0-49.9</c:v>
                </c:pt>
                <c:pt idx="2">
                  <c:v>50.0-74.9</c:v>
                </c:pt>
                <c:pt idx="3">
                  <c:v>75.0-99.9</c:v>
                </c:pt>
                <c:pt idx="4">
                  <c:v>100 or more</c:v>
                </c:pt>
              </c:strCache>
            </c:strRef>
          </c:cat>
          <c:val>
            <c:numRef>
              <c:f>Sheet1!$A$2:$E$2</c:f>
              <c:numCache>
                <c:formatCode>0.00</c:formatCode>
                <c:ptCount val="5"/>
                <c:pt idx="0">
                  <c:v>6.42</c:v>
                </c:pt>
                <c:pt idx="1">
                  <c:v>15.19</c:v>
                </c:pt>
                <c:pt idx="2">
                  <c:v>20.66</c:v>
                </c:pt>
                <c:pt idx="3">
                  <c:v>18.72</c:v>
                </c:pt>
                <c:pt idx="4">
                  <c:v>39.020000000000003</c:v>
                </c:pt>
              </c:numCache>
            </c:numRef>
          </c:val>
        </c:ser>
        <c:dLbls>
          <c:showLegendKey val="0"/>
          <c:showVal val="0"/>
          <c:showCatName val="0"/>
          <c:showSerName val="0"/>
          <c:showPercent val="0"/>
          <c:showBubbleSize val="0"/>
        </c:dLbls>
        <c:gapWidth val="0"/>
        <c:axId val="233524608"/>
        <c:axId val="234731008"/>
      </c:barChart>
      <c:catAx>
        <c:axId val="233524608"/>
        <c:scaling>
          <c:orientation val="minMax"/>
        </c:scaling>
        <c:delete val="0"/>
        <c:axPos val="b"/>
        <c:title>
          <c:tx>
            <c:rich>
              <a:bodyPr/>
              <a:lstStyle/>
              <a:p>
                <a:pPr>
                  <a:defRPr sz="995" b="1" i="0" u="none" strike="noStrike" baseline="0">
                    <a:solidFill>
                      <a:srgbClr val="000000"/>
                    </a:solidFill>
                    <a:latin typeface="Times New Roman"/>
                    <a:ea typeface="Times New Roman"/>
                    <a:cs typeface="Times New Roman"/>
                  </a:defRPr>
                </a:pPr>
                <a:r>
                  <a:rPr lang="en-US"/>
                  <a:t>Household Income ($1000s)</a:t>
                </a:r>
              </a:p>
            </c:rich>
          </c:tx>
          <c:layout>
            <c:manualLayout>
              <c:xMode val="edge"/>
              <c:yMode val="edge"/>
              <c:x val="0.39368425755291225"/>
              <c:y val="0.86454185129692807"/>
            </c:manualLayout>
          </c:layout>
          <c:overlay val="0"/>
          <c:spPr>
            <a:noFill/>
            <a:ln w="25398">
              <a:noFill/>
            </a:ln>
          </c:spPr>
        </c:title>
        <c:numFmt formatCode="@" sourceLinked="1"/>
        <c:majorTickMark val="in"/>
        <c:minorTickMark val="none"/>
        <c:tickLblPos val="nextTo"/>
        <c:spPr>
          <a:ln w="316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34731008"/>
        <c:crosses val="autoZero"/>
        <c:auto val="1"/>
        <c:lblAlgn val="ctr"/>
        <c:lblOffset val="100"/>
        <c:tickLblSkip val="1"/>
        <c:tickMarkSkip val="1"/>
        <c:noMultiLvlLbl val="0"/>
      </c:catAx>
      <c:valAx>
        <c:axId val="234731008"/>
        <c:scaling>
          <c:orientation val="minMax"/>
        </c:scaling>
        <c:delete val="0"/>
        <c:axPos val="l"/>
        <c:title>
          <c:tx>
            <c:rich>
              <a:bodyPr/>
              <a:lstStyle/>
              <a:p>
                <a:pPr>
                  <a:defRPr sz="995" b="1" i="0" u="none" strike="noStrike" baseline="0">
                    <a:solidFill>
                      <a:srgbClr val="000000"/>
                    </a:solidFill>
                    <a:latin typeface="Times New Roman"/>
                    <a:ea typeface="Times New Roman"/>
                    <a:cs typeface="Times New Roman"/>
                  </a:defRPr>
                </a:pPr>
                <a:r>
                  <a:rPr lang="en-US"/>
                  <a:t>Percent Frequency</a:t>
                </a:r>
              </a:p>
            </c:rich>
          </c:tx>
          <c:layout>
            <c:manualLayout>
              <c:xMode val="edge"/>
              <c:yMode val="edge"/>
              <c:x val="2.3157871223543864E-2"/>
              <c:y val="0.19920303484331667"/>
            </c:manualLayout>
          </c:layout>
          <c:overlay val="0"/>
          <c:spPr>
            <a:noFill/>
            <a:ln w="25398">
              <a:noFill/>
            </a:ln>
          </c:spPr>
        </c:title>
        <c:numFmt formatCode="0" sourceLinked="0"/>
        <c:majorTickMark val="in"/>
        <c:minorTickMark val="none"/>
        <c:tickLblPos val="nextTo"/>
        <c:spPr>
          <a:ln w="316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33524608"/>
        <c:crosses val="autoZero"/>
        <c:crossBetween val="between"/>
      </c:valAx>
      <c:spPr>
        <a:noFill/>
        <a:ln w="25398">
          <a:noFill/>
        </a:ln>
      </c:spPr>
    </c:plotArea>
    <c:plotVisOnly val="1"/>
    <c:dispBlanksAs val="gap"/>
    <c:showDLblsOverMax val="0"/>
  </c:chart>
  <c:spPr>
    <a:solidFill>
      <a:srgbClr val="FFFFFF"/>
    </a:solidFill>
    <a:ln>
      <a:noFill/>
    </a:ln>
  </c:spPr>
  <c:txPr>
    <a:bodyPr/>
    <a:lstStyle/>
    <a:p>
      <a:pPr>
        <a:defRPr sz="950" b="0" i="0" u="none" strike="noStrike" baseline="0">
          <a:solidFill>
            <a:srgbClr val="000000"/>
          </a:solidFill>
          <a:latin typeface="Times New Roman"/>
          <a:ea typeface="Times New Roman"/>
          <a:cs typeface="Times New Roman"/>
        </a:defRPr>
      </a:pPr>
      <a:endParaRPr lang="en-US"/>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'New Problem'!$V$1</c:f>
              <c:strCache>
                <c:ptCount val="1"/>
                <c:pt idx="0">
                  <c:v>Hwy MPG</c:v>
                </c:pt>
              </c:strCache>
            </c:strRef>
          </c:tx>
          <c:spPr>
            <a:ln w="28575">
              <a:noFill/>
            </a:ln>
          </c:spPr>
          <c:marker>
            <c:symbol val="circle"/>
            <c:size val="5"/>
            <c:spPr>
              <a:solidFill>
                <a:schemeClr val="tx1"/>
              </a:solidFill>
            </c:spPr>
          </c:marker>
          <c:xVal>
            <c:numRef>
              <c:f>'New Problem'!$U$2:$U$150</c:f>
              <c:numCache>
                <c:formatCode>0.0</c:formatCode>
                <c:ptCount val="149"/>
                <c:pt idx="0">
                  <c:v>2</c:v>
                </c:pt>
                <c:pt idx="1">
                  <c:v>2</c:v>
                </c:pt>
                <c:pt idx="2">
                  <c:v>2</c:v>
                </c:pt>
                <c:pt idx="3">
                  <c:v>3</c:v>
                </c:pt>
                <c:pt idx="4">
                  <c:v>3</c:v>
                </c:pt>
                <c:pt idx="5">
                  <c:v>6</c:v>
                </c:pt>
                <c:pt idx="6">
                  <c:v>4.4000000000000004</c:v>
                </c:pt>
                <c:pt idx="7">
                  <c:v>4.4000000000000004</c:v>
                </c:pt>
                <c:pt idx="8">
                  <c:v>3.6</c:v>
                </c:pt>
                <c:pt idx="9">
                  <c:v>3.6</c:v>
                </c:pt>
                <c:pt idx="10">
                  <c:v>3.6</c:v>
                </c:pt>
                <c:pt idx="11">
                  <c:v>6.2</c:v>
                </c:pt>
                <c:pt idx="12">
                  <c:v>6.2</c:v>
                </c:pt>
                <c:pt idx="13">
                  <c:v>2.4</c:v>
                </c:pt>
                <c:pt idx="14">
                  <c:v>3.6</c:v>
                </c:pt>
                <c:pt idx="15">
                  <c:v>2</c:v>
                </c:pt>
                <c:pt idx="16">
                  <c:v>2</c:v>
                </c:pt>
                <c:pt idx="17">
                  <c:v>2</c:v>
                </c:pt>
                <c:pt idx="18">
                  <c:v>2</c:v>
                </c:pt>
                <c:pt idx="19">
                  <c:v>1.8</c:v>
                </c:pt>
                <c:pt idx="20">
                  <c:v>1.8</c:v>
                </c:pt>
                <c:pt idx="21">
                  <c:v>2.4</c:v>
                </c:pt>
                <c:pt idx="22">
                  <c:v>1.8</c:v>
                </c:pt>
                <c:pt idx="23">
                  <c:v>1.5</c:v>
                </c:pt>
                <c:pt idx="24">
                  <c:v>1.6</c:v>
                </c:pt>
                <c:pt idx="25">
                  <c:v>1.6</c:v>
                </c:pt>
                <c:pt idx="26">
                  <c:v>2.5</c:v>
                </c:pt>
                <c:pt idx="27">
                  <c:v>2.5</c:v>
                </c:pt>
                <c:pt idx="28">
                  <c:v>4.7</c:v>
                </c:pt>
                <c:pt idx="29">
                  <c:v>6.7</c:v>
                </c:pt>
                <c:pt idx="30">
                  <c:v>6.7</c:v>
                </c:pt>
                <c:pt idx="31">
                  <c:v>2</c:v>
                </c:pt>
                <c:pt idx="32">
                  <c:v>2</c:v>
                </c:pt>
                <c:pt idx="33">
                  <c:v>2</c:v>
                </c:pt>
                <c:pt idx="34">
                  <c:v>2</c:v>
                </c:pt>
                <c:pt idx="35">
                  <c:v>2</c:v>
                </c:pt>
                <c:pt idx="36">
                  <c:v>2</c:v>
                </c:pt>
                <c:pt idx="37">
                  <c:v>2.5</c:v>
                </c:pt>
                <c:pt idx="38">
                  <c:v>2.5</c:v>
                </c:pt>
                <c:pt idx="39">
                  <c:v>2</c:v>
                </c:pt>
                <c:pt idx="40">
                  <c:v>2</c:v>
                </c:pt>
                <c:pt idx="41">
                  <c:v>3.6</c:v>
                </c:pt>
                <c:pt idx="42">
                  <c:v>2.5</c:v>
                </c:pt>
                <c:pt idx="43">
                  <c:v>2.5</c:v>
                </c:pt>
                <c:pt idx="44">
                  <c:v>2</c:v>
                </c:pt>
                <c:pt idx="45">
                  <c:v>2</c:v>
                </c:pt>
                <c:pt idx="46">
                  <c:v>2</c:v>
                </c:pt>
                <c:pt idx="47">
                  <c:v>2</c:v>
                </c:pt>
                <c:pt idx="48">
                  <c:v>2</c:v>
                </c:pt>
                <c:pt idx="49">
                  <c:v>2</c:v>
                </c:pt>
                <c:pt idx="50">
                  <c:v>2.5</c:v>
                </c:pt>
                <c:pt idx="51">
                  <c:v>2.5</c:v>
                </c:pt>
                <c:pt idx="52">
                  <c:v>2.5</c:v>
                </c:pt>
                <c:pt idx="53">
                  <c:v>2.5</c:v>
                </c:pt>
                <c:pt idx="54">
                  <c:v>3</c:v>
                </c:pt>
                <c:pt idx="55">
                  <c:v>2.5</c:v>
                </c:pt>
                <c:pt idx="56">
                  <c:v>3.5</c:v>
                </c:pt>
                <c:pt idx="57">
                  <c:v>3.7</c:v>
                </c:pt>
                <c:pt idx="58">
                  <c:v>3.7</c:v>
                </c:pt>
                <c:pt idx="59">
                  <c:v>2</c:v>
                </c:pt>
                <c:pt idx="60">
                  <c:v>2</c:v>
                </c:pt>
                <c:pt idx="61">
                  <c:v>3</c:v>
                </c:pt>
                <c:pt idx="62">
                  <c:v>3</c:v>
                </c:pt>
                <c:pt idx="63">
                  <c:v>4.2</c:v>
                </c:pt>
                <c:pt idx="64">
                  <c:v>6</c:v>
                </c:pt>
                <c:pt idx="65">
                  <c:v>2.4</c:v>
                </c:pt>
                <c:pt idx="66">
                  <c:v>3.6</c:v>
                </c:pt>
                <c:pt idx="67">
                  <c:v>3.6</c:v>
                </c:pt>
                <c:pt idx="68">
                  <c:v>2</c:v>
                </c:pt>
                <c:pt idx="69">
                  <c:v>2</c:v>
                </c:pt>
                <c:pt idx="70">
                  <c:v>2.4</c:v>
                </c:pt>
                <c:pt idx="71">
                  <c:v>3</c:v>
                </c:pt>
                <c:pt idx="72">
                  <c:v>3</c:v>
                </c:pt>
                <c:pt idx="73">
                  <c:v>3.6</c:v>
                </c:pt>
                <c:pt idx="74">
                  <c:v>6.2</c:v>
                </c:pt>
                <c:pt idx="75">
                  <c:v>6.2</c:v>
                </c:pt>
                <c:pt idx="76">
                  <c:v>3</c:v>
                </c:pt>
                <c:pt idx="77">
                  <c:v>1.4</c:v>
                </c:pt>
                <c:pt idx="78">
                  <c:v>1.4</c:v>
                </c:pt>
                <c:pt idx="79">
                  <c:v>1.8</c:v>
                </c:pt>
                <c:pt idx="80">
                  <c:v>1.8</c:v>
                </c:pt>
                <c:pt idx="81">
                  <c:v>1.4</c:v>
                </c:pt>
                <c:pt idx="82">
                  <c:v>1.4</c:v>
                </c:pt>
                <c:pt idx="83">
                  <c:v>2.4</c:v>
                </c:pt>
                <c:pt idx="84">
                  <c:v>2.4</c:v>
                </c:pt>
                <c:pt idx="85">
                  <c:v>3.6</c:v>
                </c:pt>
                <c:pt idx="86">
                  <c:v>2.4</c:v>
                </c:pt>
                <c:pt idx="87">
                  <c:v>2.4</c:v>
                </c:pt>
                <c:pt idx="88">
                  <c:v>3.6</c:v>
                </c:pt>
                <c:pt idx="89">
                  <c:v>2.4</c:v>
                </c:pt>
                <c:pt idx="90">
                  <c:v>2.4</c:v>
                </c:pt>
                <c:pt idx="91">
                  <c:v>3.6</c:v>
                </c:pt>
                <c:pt idx="92">
                  <c:v>6.4</c:v>
                </c:pt>
                <c:pt idx="93">
                  <c:v>3.5</c:v>
                </c:pt>
                <c:pt idx="94">
                  <c:v>2.5</c:v>
                </c:pt>
                <c:pt idx="95">
                  <c:v>2.5</c:v>
                </c:pt>
                <c:pt idx="96">
                  <c:v>2.5</c:v>
                </c:pt>
                <c:pt idx="97">
                  <c:v>3.5</c:v>
                </c:pt>
                <c:pt idx="98">
                  <c:v>3</c:v>
                </c:pt>
                <c:pt idx="99">
                  <c:v>2.5</c:v>
                </c:pt>
                <c:pt idx="100">
                  <c:v>2.5</c:v>
                </c:pt>
                <c:pt idx="101">
                  <c:v>1.8</c:v>
                </c:pt>
                <c:pt idx="102">
                  <c:v>1.8</c:v>
                </c:pt>
                <c:pt idx="103">
                  <c:v>3.5</c:v>
                </c:pt>
                <c:pt idx="104">
                  <c:v>3.7</c:v>
                </c:pt>
                <c:pt idx="105">
                  <c:v>3.7</c:v>
                </c:pt>
                <c:pt idx="106">
                  <c:v>5.6</c:v>
                </c:pt>
                <c:pt idx="107">
                  <c:v>5.6</c:v>
                </c:pt>
                <c:pt idx="108">
                  <c:v>3.5</c:v>
                </c:pt>
                <c:pt idx="109">
                  <c:v>3.5</c:v>
                </c:pt>
                <c:pt idx="110">
                  <c:v>2.5</c:v>
                </c:pt>
                <c:pt idx="111">
                  <c:v>2.5</c:v>
                </c:pt>
                <c:pt idx="112">
                  <c:v>2.5</c:v>
                </c:pt>
                <c:pt idx="113">
                  <c:v>3.7</c:v>
                </c:pt>
                <c:pt idx="114">
                  <c:v>2.2999999999999998</c:v>
                </c:pt>
                <c:pt idx="115">
                  <c:v>2.5</c:v>
                </c:pt>
                <c:pt idx="116">
                  <c:v>3.5</c:v>
                </c:pt>
                <c:pt idx="117">
                  <c:v>2</c:v>
                </c:pt>
                <c:pt idx="118">
                  <c:v>2</c:v>
                </c:pt>
                <c:pt idx="119">
                  <c:v>2.5</c:v>
                </c:pt>
                <c:pt idx="120">
                  <c:v>2.5</c:v>
                </c:pt>
                <c:pt idx="121">
                  <c:v>2</c:v>
                </c:pt>
                <c:pt idx="122">
                  <c:v>2</c:v>
                </c:pt>
                <c:pt idx="123">
                  <c:v>3</c:v>
                </c:pt>
                <c:pt idx="124">
                  <c:v>3.2</c:v>
                </c:pt>
                <c:pt idx="125">
                  <c:v>4.2</c:v>
                </c:pt>
                <c:pt idx="126">
                  <c:v>6.3</c:v>
                </c:pt>
                <c:pt idx="127">
                  <c:v>3</c:v>
                </c:pt>
                <c:pt idx="128">
                  <c:v>3</c:v>
                </c:pt>
                <c:pt idx="129">
                  <c:v>4.4000000000000004</c:v>
                </c:pt>
                <c:pt idx="130">
                  <c:v>4.4000000000000004</c:v>
                </c:pt>
                <c:pt idx="131">
                  <c:v>4.4000000000000004</c:v>
                </c:pt>
                <c:pt idx="132">
                  <c:v>4.4000000000000004</c:v>
                </c:pt>
                <c:pt idx="133">
                  <c:v>4.4000000000000004</c:v>
                </c:pt>
                <c:pt idx="134">
                  <c:v>4.4000000000000004</c:v>
                </c:pt>
                <c:pt idx="135">
                  <c:v>4.4000000000000004</c:v>
                </c:pt>
                <c:pt idx="136">
                  <c:v>4.4000000000000004</c:v>
                </c:pt>
                <c:pt idx="137">
                  <c:v>3.6</c:v>
                </c:pt>
                <c:pt idx="138">
                  <c:v>3.6</c:v>
                </c:pt>
                <c:pt idx="139">
                  <c:v>5</c:v>
                </c:pt>
                <c:pt idx="140">
                  <c:v>3.8</c:v>
                </c:pt>
                <c:pt idx="141">
                  <c:v>4.5999999999999996</c:v>
                </c:pt>
                <c:pt idx="142">
                  <c:v>5</c:v>
                </c:pt>
                <c:pt idx="143">
                  <c:v>5</c:v>
                </c:pt>
                <c:pt idx="144">
                  <c:v>2</c:v>
                </c:pt>
                <c:pt idx="145">
                  <c:v>2.4</c:v>
                </c:pt>
                <c:pt idx="146">
                  <c:v>2.4</c:v>
                </c:pt>
                <c:pt idx="147">
                  <c:v>6.7</c:v>
                </c:pt>
                <c:pt idx="148">
                  <c:v>6.7</c:v>
                </c:pt>
              </c:numCache>
            </c:numRef>
          </c:xVal>
          <c:yVal>
            <c:numRef>
              <c:f>'New Problem'!$V$2:$V$150</c:f>
              <c:numCache>
                <c:formatCode>General</c:formatCode>
                <c:ptCount val="149"/>
                <c:pt idx="0">
                  <c:v>30</c:v>
                </c:pt>
                <c:pt idx="1">
                  <c:v>29</c:v>
                </c:pt>
                <c:pt idx="2">
                  <c:v>31</c:v>
                </c:pt>
                <c:pt idx="3">
                  <c:v>28</c:v>
                </c:pt>
                <c:pt idx="4">
                  <c:v>27</c:v>
                </c:pt>
                <c:pt idx="5">
                  <c:v>19</c:v>
                </c:pt>
                <c:pt idx="6">
                  <c:v>24</c:v>
                </c:pt>
                <c:pt idx="7">
                  <c:v>22</c:v>
                </c:pt>
                <c:pt idx="8">
                  <c:v>30</c:v>
                </c:pt>
                <c:pt idx="9">
                  <c:v>29</c:v>
                </c:pt>
                <c:pt idx="10">
                  <c:v>28</c:v>
                </c:pt>
                <c:pt idx="11">
                  <c:v>24</c:v>
                </c:pt>
                <c:pt idx="12">
                  <c:v>24</c:v>
                </c:pt>
                <c:pt idx="13">
                  <c:v>29</c:v>
                </c:pt>
                <c:pt idx="14">
                  <c:v>29</c:v>
                </c:pt>
                <c:pt idx="15">
                  <c:v>38</c:v>
                </c:pt>
                <c:pt idx="16">
                  <c:v>37</c:v>
                </c:pt>
                <c:pt idx="17">
                  <c:v>36</c:v>
                </c:pt>
                <c:pt idx="18">
                  <c:v>40</c:v>
                </c:pt>
                <c:pt idx="19">
                  <c:v>39</c:v>
                </c:pt>
                <c:pt idx="20">
                  <c:v>36</c:v>
                </c:pt>
                <c:pt idx="21">
                  <c:v>31</c:v>
                </c:pt>
                <c:pt idx="22">
                  <c:v>41</c:v>
                </c:pt>
                <c:pt idx="23">
                  <c:v>44</c:v>
                </c:pt>
                <c:pt idx="24">
                  <c:v>40</c:v>
                </c:pt>
                <c:pt idx="25">
                  <c:v>40</c:v>
                </c:pt>
                <c:pt idx="26">
                  <c:v>29</c:v>
                </c:pt>
                <c:pt idx="27">
                  <c:v>28</c:v>
                </c:pt>
                <c:pt idx="28">
                  <c:v>25</c:v>
                </c:pt>
                <c:pt idx="29">
                  <c:v>18</c:v>
                </c:pt>
                <c:pt idx="30">
                  <c:v>18</c:v>
                </c:pt>
                <c:pt idx="31">
                  <c:v>28</c:v>
                </c:pt>
                <c:pt idx="32">
                  <c:v>33</c:v>
                </c:pt>
                <c:pt idx="33">
                  <c:v>29</c:v>
                </c:pt>
                <c:pt idx="34">
                  <c:v>30</c:v>
                </c:pt>
                <c:pt idx="35">
                  <c:v>29</c:v>
                </c:pt>
                <c:pt idx="36">
                  <c:v>33</c:v>
                </c:pt>
                <c:pt idx="37">
                  <c:v>31</c:v>
                </c:pt>
                <c:pt idx="38">
                  <c:v>31</c:v>
                </c:pt>
                <c:pt idx="39">
                  <c:v>31</c:v>
                </c:pt>
                <c:pt idx="40">
                  <c:v>31</c:v>
                </c:pt>
                <c:pt idx="41">
                  <c:v>25</c:v>
                </c:pt>
                <c:pt idx="42">
                  <c:v>31</c:v>
                </c:pt>
                <c:pt idx="43">
                  <c:v>33</c:v>
                </c:pt>
                <c:pt idx="44">
                  <c:v>33</c:v>
                </c:pt>
                <c:pt idx="45">
                  <c:v>31</c:v>
                </c:pt>
                <c:pt idx="46">
                  <c:v>29</c:v>
                </c:pt>
                <c:pt idx="47">
                  <c:v>32</c:v>
                </c:pt>
                <c:pt idx="48">
                  <c:v>34</c:v>
                </c:pt>
                <c:pt idx="49">
                  <c:v>33</c:v>
                </c:pt>
                <c:pt idx="50">
                  <c:v>31</c:v>
                </c:pt>
                <c:pt idx="51">
                  <c:v>33</c:v>
                </c:pt>
                <c:pt idx="52">
                  <c:v>30</c:v>
                </c:pt>
                <c:pt idx="53">
                  <c:v>29</c:v>
                </c:pt>
                <c:pt idx="54">
                  <c:v>26</c:v>
                </c:pt>
                <c:pt idx="55">
                  <c:v>30</c:v>
                </c:pt>
                <c:pt idx="56">
                  <c:v>29</c:v>
                </c:pt>
                <c:pt idx="57">
                  <c:v>26</c:v>
                </c:pt>
                <c:pt idx="58">
                  <c:v>25</c:v>
                </c:pt>
                <c:pt idx="59">
                  <c:v>33</c:v>
                </c:pt>
                <c:pt idx="60">
                  <c:v>33</c:v>
                </c:pt>
                <c:pt idx="61">
                  <c:v>28</c:v>
                </c:pt>
                <c:pt idx="62">
                  <c:v>28</c:v>
                </c:pt>
                <c:pt idx="63">
                  <c:v>28</c:v>
                </c:pt>
                <c:pt idx="64">
                  <c:v>19</c:v>
                </c:pt>
                <c:pt idx="65">
                  <c:v>36</c:v>
                </c:pt>
                <c:pt idx="66">
                  <c:v>27</c:v>
                </c:pt>
                <c:pt idx="67">
                  <c:v>26</c:v>
                </c:pt>
                <c:pt idx="68">
                  <c:v>29</c:v>
                </c:pt>
                <c:pt idx="69">
                  <c:v>32</c:v>
                </c:pt>
                <c:pt idx="70">
                  <c:v>36</c:v>
                </c:pt>
                <c:pt idx="71">
                  <c:v>27</c:v>
                </c:pt>
                <c:pt idx="72">
                  <c:v>26</c:v>
                </c:pt>
                <c:pt idx="73">
                  <c:v>27</c:v>
                </c:pt>
                <c:pt idx="74">
                  <c:v>18</c:v>
                </c:pt>
                <c:pt idx="75">
                  <c:v>19</c:v>
                </c:pt>
                <c:pt idx="76">
                  <c:v>26</c:v>
                </c:pt>
                <c:pt idx="77">
                  <c:v>38</c:v>
                </c:pt>
                <c:pt idx="78">
                  <c:v>38</c:v>
                </c:pt>
                <c:pt idx="79">
                  <c:v>35</c:v>
                </c:pt>
                <c:pt idx="80">
                  <c:v>36</c:v>
                </c:pt>
                <c:pt idx="81">
                  <c:v>39</c:v>
                </c:pt>
                <c:pt idx="82">
                  <c:v>42</c:v>
                </c:pt>
                <c:pt idx="83">
                  <c:v>33</c:v>
                </c:pt>
                <c:pt idx="84">
                  <c:v>33</c:v>
                </c:pt>
                <c:pt idx="85">
                  <c:v>26</c:v>
                </c:pt>
                <c:pt idx="86">
                  <c:v>30</c:v>
                </c:pt>
                <c:pt idx="87">
                  <c:v>31</c:v>
                </c:pt>
                <c:pt idx="88">
                  <c:v>29</c:v>
                </c:pt>
                <c:pt idx="89">
                  <c:v>30</c:v>
                </c:pt>
                <c:pt idx="90">
                  <c:v>31</c:v>
                </c:pt>
                <c:pt idx="91">
                  <c:v>29</c:v>
                </c:pt>
                <c:pt idx="92">
                  <c:v>23</c:v>
                </c:pt>
                <c:pt idx="93">
                  <c:v>25</c:v>
                </c:pt>
                <c:pt idx="94">
                  <c:v>33</c:v>
                </c:pt>
                <c:pt idx="95">
                  <c:v>30</c:v>
                </c:pt>
                <c:pt idx="96">
                  <c:v>29</c:v>
                </c:pt>
                <c:pt idx="97">
                  <c:v>27</c:v>
                </c:pt>
                <c:pt idx="98">
                  <c:v>28</c:v>
                </c:pt>
                <c:pt idx="99">
                  <c:v>36</c:v>
                </c:pt>
                <c:pt idx="100">
                  <c:v>32</c:v>
                </c:pt>
                <c:pt idx="101">
                  <c:v>40</c:v>
                </c:pt>
                <c:pt idx="102">
                  <c:v>40</c:v>
                </c:pt>
                <c:pt idx="103">
                  <c:v>32</c:v>
                </c:pt>
                <c:pt idx="104">
                  <c:v>26</c:v>
                </c:pt>
                <c:pt idx="105">
                  <c:v>24</c:v>
                </c:pt>
                <c:pt idx="106">
                  <c:v>24</c:v>
                </c:pt>
                <c:pt idx="107">
                  <c:v>23</c:v>
                </c:pt>
                <c:pt idx="108">
                  <c:v>25</c:v>
                </c:pt>
                <c:pt idx="109">
                  <c:v>27</c:v>
                </c:pt>
                <c:pt idx="110">
                  <c:v>36</c:v>
                </c:pt>
                <c:pt idx="111">
                  <c:v>31</c:v>
                </c:pt>
                <c:pt idx="112">
                  <c:v>30</c:v>
                </c:pt>
                <c:pt idx="113">
                  <c:v>27</c:v>
                </c:pt>
                <c:pt idx="114">
                  <c:v>25</c:v>
                </c:pt>
                <c:pt idx="115">
                  <c:v>32</c:v>
                </c:pt>
                <c:pt idx="116">
                  <c:v>27</c:v>
                </c:pt>
                <c:pt idx="117">
                  <c:v>34</c:v>
                </c:pt>
                <c:pt idx="118">
                  <c:v>31</c:v>
                </c:pt>
                <c:pt idx="119">
                  <c:v>30</c:v>
                </c:pt>
                <c:pt idx="120">
                  <c:v>28</c:v>
                </c:pt>
                <c:pt idx="121">
                  <c:v>28</c:v>
                </c:pt>
                <c:pt idx="122">
                  <c:v>33</c:v>
                </c:pt>
                <c:pt idx="123">
                  <c:v>26</c:v>
                </c:pt>
                <c:pt idx="124">
                  <c:v>29</c:v>
                </c:pt>
                <c:pt idx="125">
                  <c:v>28</c:v>
                </c:pt>
                <c:pt idx="126">
                  <c:v>21</c:v>
                </c:pt>
                <c:pt idx="127">
                  <c:v>25</c:v>
                </c:pt>
                <c:pt idx="128">
                  <c:v>25</c:v>
                </c:pt>
                <c:pt idx="129">
                  <c:v>22</c:v>
                </c:pt>
                <c:pt idx="130">
                  <c:v>20</c:v>
                </c:pt>
                <c:pt idx="131">
                  <c:v>22</c:v>
                </c:pt>
                <c:pt idx="132">
                  <c:v>20</c:v>
                </c:pt>
                <c:pt idx="133">
                  <c:v>22</c:v>
                </c:pt>
                <c:pt idx="134">
                  <c:v>20</c:v>
                </c:pt>
                <c:pt idx="135">
                  <c:v>22</c:v>
                </c:pt>
                <c:pt idx="136">
                  <c:v>20</c:v>
                </c:pt>
                <c:pt idx="137">
                  <c:v>30</c:v>
                </c:pt>
                <c:pt idx="138">
                  <c:v>30</c:v>
                </c:pt>
                <c:pt idx="139">
                  <c:v>23</c:v>
                </c:pt>
                <c:pt idx="140">
                  <c:v>29</c:v>
                </c:pt>
                <c:pt idx="141">
                  <c:v>26</c:v>
                </c:pt>
                <c:pt idx="142">
                  <c:v>26</c:v>
                </c:pt>
                <c:pt idx="143">
                  <c:v>25</c:v>
                </c:pt>
                <c:pt idx="144">
                  <c:v>34</c:v>
                </c:pt>
                <c:pt idx="145">
                  <c:v>35</c:v>
                </c:pt>
                <c:pt idx="146">
                  <c:v>35</c:v>
                </c:pt>
                <c:pt idx="147">
                  <c:v>18</c:v>
                </c:pt>
                <c:pt idx="148">
                  <c:v>18</c:v>
                </c:pt>
              </c:numCache>
            </c:numRef>
          </c:yVal>
          <c:smooth val="0"/>
        </c:ser>
        <c:dLbls>
          <c:showLegendKey val="0"/>
          <c:showVal val="0"/>
          <c:showCatName val="0"/>
          <c:showSerName val="0"/>
          <c:showPercent val="0"/>
          <c:showBubbleSize val="0"/>
        </c:dLbls>
        <c:axId val="252867328"/>
        <c:axId val="252869632"/>
      </c:scatterChart>
      <c:valAx>
        <c:axId val="252867328"/>
        <c:scaling>
          <c:orientation val="minMax"/>
        </c:scaling>
        <c:delete val="0"/>
        <c:axPos val="b"/>
        <c:title>
          <c:tx>
            <c:rich>
              <a:bodyPr/>
              <a:lstStyle/>
              <a:p>
                <a:pPr>
                  <a:defRPr/>
                </a:pPr>
                <a:r>
                  <a:rPr lang="en-US"/>
                  <a:t>Displacement</a:t>
                </a:r>
              </a:p>
            </c:rich>
          </c:tx>
          <c:overlay val="0"/>
        </c:title>
        <c:numFmt formatCode="0.0" sourceLinked="1"/>
        <c:majorTickMark val="in"/>
        <c:minorTickMark val="none"/>
        <c:tickLblPos val="nextTo"/>
        <c:crossAx val="252869632"/>
        <c:crosses val="autoZero"/>
        <c:crossBetween val="midCat"/>
      </c:valAx>
      <c:valAx>
        <c:axId val="252869632"/>
        <c:scaling>
          <c:orientation val="minMax"/>
        </c:scaling>
        <c:delete val="0"/>
        <c:axPos val="l"/>
        <c:title>
          <c:tx>
            <c:rich>
              <a:bodyPr/>
              <a:lstStyle/>
              <a:p>
                <a:pPr>
                  <a:defRPr/>
                </a:pPr>
                <a:r>
                  <a:rPr lang="en-US"/>
                  <a:t>Hwy MPG</a:t>
                </a:r>
              </a:p>
            </c:rich>
          </c:tx>
          <c:overlay val="0"/>
        </c:title>
        <c:numFmt formatCode="General" sourceLinked="1"/>
        <c:majorTickMark val="in"/>
        <c:minorTickMark val="none"/>
        <c:tickLblPos val="nextTo"/>
        <c:crossAx val="252867328"/>
        <c:crosses val="autoZero"/>
        <c:crossBetween val="midCat"/>
      </c:valAx>
    </c:plotArea>
    <c:plotVisOnly val="1"/>
    <c:dispBlanksAs val="gap"/>
    <c:showDLblsOverMax val="0"/>
  </c:chart>
  <c:spPr>
    <a:ln>
      <a:noFill/>
    </a:ln>
  </c:sp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715517241379309"/>
          <c:y val="8.1784386617100371E-2"/>
          <c:w val="0.85344827586206895"/>
          <c:h val="0.6802973977695167"/>
        </c:manualLayout>
      </c:layout>
      <c:barChart>
        <c:barDir val="col"/>
        <c:grouping val="clustered"/>
        <c:varyColors val="0"/>
        <c:ser>
          <c:idx val="0"/>
          <c:order val="0"/>
          <c:spPr>
            <a:solidFill>
              <a:srgbClr val="C0C0C0"/>
            </a:solidFill>
            <a:ln w="12676">
              <a:solidFill>
                <a:srgbClr val="000000"/>
              </a:solidFill>
              <a:prstDash val="solid"/>
            </a:ln>
          </c:spPr>
          <c:invertIfNegative val="0"/>
          <c:cat>
            <c:strRef>
              <c:f>Sheet1!$A$1:$A$6</c:f>
              <c:strCache>
                <c:ptCount val="6"/>
                <c:pt idx="0">
                  <c:v>Arts</c:v>
                </c:pt>
                <c:pt idx="1">
                  <c:v>BA</c:v>
                </c:pt>
                <c:pt idx="2">
                  <c:v>Engr</c:v>
                </c:pt>
                <c:pt idx="3">
                  <c:v>Prof</c:v>
                </c:pt>
                <c:pt idx="4">
                  <c:v>Soc Sci</c:v>
                </c:pt>
                <c:pt idx="5">
                  <c:v>Other</c:v>
                </c:pt>
              </c:strCache>
            </c:strRef>
          </c:cat>
          <c:val>
            <c:numRef>
              <c:f>Sheet1!$B$1:$B$6</c:f>
              <c:numCache>
                <c:formatCode>General</c:formatCode>
                <c:ptCount val="6"/>
                <c:pt idx="0">
                  <c:v>7</c:v>
                </c:pt>
                <c:pt idx="1">
                  <c:v>13</c:v>
                </c:pt>
                <c:pt idx="2">
                  <c:v>11</c:v>
                </c:pt>
                <c:pt idx="3">
                  <c:v>6</c:v>
                </c:pt>
                <c:pt idx="4">
                  <c:v>5</c:v>
                </c:pt>
                <c:pt idx="5">
                  <c:v>22</c:v>
                </c:pt>
              </c:numCache>
            </c:numRef>
          </c:val>
        </c:ser>
        <c:dLbls>
          <c:showLegendKey val="0"/>
          <c:showVal val="0"/>
          <c:showCatName val="0"/>
          <c:showSerName val="0"/>
          <c:showPercent val="0"/>
          <c:showBubbleSize val="0"/>
        </c:dLbls>
        <c:gapWidth val="130"/>
        <c:axId val="252889728"/>
        <c:axId val="235012864"/>
      </c:barChart>
      <c:catAx>
        <c:axId val="252889728"/>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College Major</a:t>
                </a:r>
              </a:p>
            </c:rich>
          </c:tx>
          <c:layout>
            <c:manualLayout>
              <c:xMode val="edge"/>
              <c:yMode val="edge"/>
              <c:x val="0.46336206896551724"/>
              <c:y val="0.87360594795539037"/>
            </c:manualLayout>
          </c:layout>
          <c:overlay val="0"/>
          <c:spPr>
            <a:noFill/>
            <a:ln w="25352">
              <a:noFill/>
            </a:ln>
          </c:spPr>
        </c:title>
        <c:numFmt formatCode="General" sourceLinked="1"/>
        <c:majorTickMark val="in"/>
        <c:minorTickMark val="none"/>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35012864"/>
        <c:crosses val="autoZero"/>
        <c:auto val="1"/>
        <c:lblAlgn val="ctr"/>
        <c:lblOffset val="100"/>
        <c:tickLblSkip val="1"/>
        <c:tickMarkSkip val="1"/>
        <c:noMultiLvlLbl val="0"/>
      </c:catAx>
      <c:valAx>
        <c:axId val="235012864"/>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3706896551724137E-2"/>
              <c:y val="0.30483271375464682"/>
            </c:manualLayout>
          </c:layout>
          <c:overlay val="0"/>
          <c:spPr>
            <a:noFill/>
            <a:ln w="25352">
              <a:noFill/>
            </a:ln>
          </c:spPr>
        </c:title>
        <c:numFmt formatCode="General" sourceLinked="1"/>
        <c:majorTickMark val="in"/>
        <c:minorTickMark val="none"/>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52889728"/>
        <c:crosses val="autoZero"/>
        <c:crossBetween val="between"/>
      </c:valAx>
      <c:spPr>
        <a:noFill/>
        <a:ln w="25352">
          <a:noFill/>
        </a:ln>
      </c:spPr>
    </c:plotArea>
    <c:plotVisOnly val="1"/>
    <c:dispBlanksAs val="gap"/>
    <c:showDLblsOverMax val="0"/>
  </c:chart>
  <c:spPr>
    <a:solidFill>
      <a:srgbClr val="FFFFFF"/>
    </a:solidFill>
    <a:ln>
      <a:noFill/>
    </a:ln>
  </c:spPr>
  <c:txPr>
    <a:bodyPr/>
    <a:lstStyle/>
    <a:p>
      <a:pPr>
        <a:defRPr sz="94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bg1">
                <a:lumMod val="75000"/>
              </a:schemeClr>
            </a:solidFill>
            <a:ln>
              <a:solidFill>
                <a:schemeClr val="tx1"/>
              </a:solidFill>
            </a:ln>
          </c:spPr>
          <c:invertIfNegative val="0"/>
          <c:dLbls>
            <c:delete val="1"/>
          </c:dLbls>
          <c:cat>
            <c:strRef>
              <c:f>'40'!$G$8:$G$15</c:f>
              <c:strCache>
                <c:ptCount val="8"/>
                <c:pt idx="0">
                  <c:v>Buick</c:v>
                </c:pt>
                <c:pt idx="1">
                  <c:v>Cadillac</c:v>
                </c:pt>
                <c:pt idx="2">
                  <c:v>Chevrolet</c:v>
                </c:pt>
                <c:pt idx="3">
                  <c:v>GMC</c:v>
                </c:pt>
                <c:pt idx="4">
                  <c:v>Hummer</c:v>
                </c:pt>
                <c:pt idx="5">
                  <c:v>Pontiac</c:v>
                </c:pt>
                <c:pt idx="6">
                  <c:v>Saab</c:v>
                </c:pt>
                <c:pt idx="7">
                  <c:v>Saturn</c:v>
                </c:pt>
              </c:strCache>
            </c:strRef>
          </c:cat>
          <c:val>
            <c:numRef>
              <c:f>'40'!$H$8:$H$15</c:f>
              <c:numCache>
                <c:formatCode>General</c:formatCode>
                <c:ptCount val="8"/>
                <c:pt idx="0">
                  <c:v>5</c:v>
                </c:pt>
                <c:pt idx="1">
                  <c:v>5</c:v>
                </c:pt>
                <c:pt idx="2">
                  <c:v>61</c:v>
                </c:pt>
                <c:pt idx="3">
                  <c:v>12</c:v>
                </c:pt>
                <c:pt idx="4">
                  <c:v>1</c:v>
                </c:pt>
                <c:pt idx="5">
                  <c:v>9</c:v>
                </c:pt>
                <c:pt idx="6">
                  <c:v>1</c:v>
                </c:pt>
                <c:pt idx="7">
                  <c:v>6</c:v>
                </c:pt>
              </c:numCache>
            </c:numRef>
          </c:val>
        </c:ser>
        <c:dLbls>
          <c:showLegendKey val="0"/>
          <c:showVal val="1"/>
          <c:showCatName val="0"/>
          <c:showSerName val="0"/>
          <c:showPercent val="0"/>
          <c:showBubbleSize val="0"/>
        </c:dLbls>
        <c:gapWidth val="20"/>
        <c:axId val="235033344"/>
        <c:axId val="235035264"/>
      </c:barChart>
      <c:catAx>
        <c:axId val="23503334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Division</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5035264"/>
        <c:crosses val="autoZero"/>
        <c:auto val="1"/>
        <c:lblAlgn val="ctr"/>
        <c:lblOffset val="100"/>
        <c:noMultiLvlLbl val="0"/>
      </c:catAx>
      <c:valAx>
        <c:axId val="23503526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235033344"/>
        <c:crosses val="autoZero"/>
        <c:crossBetween val="between"/>
      </c:valAx>
    </c:plotArea>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bg1">
                <a:lumMod val="75000"/>
              </a:schemeClr>
            </a:solidFill>
            <a:ln>
              <a:solidFill>
                <a:schemeClr val="tx1"/>
              </a:solidFill>
            </a:ln>
          </c:spPr>
          <c:invertIfNegative val="0"/>
          <c:dLbls>
            <c:delete val="1"/>
          </c:dLbls>
          <c:cat>
            <c:strRef>
              <c:f>'41b'!$H$10:$H$19</c:f>
              <c:strCache>
                <c:ptCount val="10"/>
                <c:pt idx="0">
                  <c:v>0.0-0.9</c:v>
                </c:pt>
                <c:pt idx="1">
                  <c:v>1.0-1.9</c:v>
                </c:pt>
                <c:pt idx="2">
                  <c:v>2.0-2.9</c:v>
                </c:pt>
                <c:pt idx="3">
                  <c:v>3.0-3.9</c:v>
                </c:pt>
                <c:pt idx="4">
                  <c:v>4.0-4.9</c:v>
                </c:pt>
                <c:pt idx="5">
                  <c:v>5.0-5.9</c:v>
                </c:pt>
                <c:pt idx="6">
                  <c:v>6.0-6.9</c:v>
                </c:pt>
                <c:pt idx="7">
                  <c:v>7.0-7.9</c:v>
                </c:pt>
                <c:pt idx="8">
                  <c:v>8.0-8.9</c:v>
                </c:pt>
                <c:pt idx="9">
                  <c:v>9.0-9.9</c:v>
                </c:pt>
              </c:strCache>
            </c:strRef>
          </c:cat>
          <c:val>
            <c:numRef>
              <c:f>'41b'!$I$10:$I$19</c:f>
              <c:numCache>
                <c:formatCode>General</c:formatCode>
                <c:ptCount val="10"/>
                <c:pt idx="0">
                  <c:v>4</c:v>
                </c:pt>
                <c:pt idx="1">
                  <c:v>2</c:v>
                </c:pt>
                <c:pt idx="2">
                  <c:v>6</c:v>
                </c:pt>
                <c:pt idx="3">
                  <c:v>10</c:v>
                </c:pt>
                <c:pt idx="4">
                  <c:v>3</c:v>
                </c:pt>
                <c:pt idx="5">
                  <c:v>2</c:v>
                </c:pt>
                <c:pt idx="6">
                  <c:v>2</c:v>
                </c:pt>
                <c:pt idx="7">
                  <c:v>0</c:v>
                </c:pt>
                <c:pt idx="8">
                  <c:v>0</c:v>
                </c:pt>
                <c:pt idx="9">
                  <c:v>1</c:v>
                </c:pt>
              </c:numCache>
            </c:numRef>
          </c:val>
        </c:ser>
        <c:dLbls>
          <c:showLegendKey val="0"/>
          <c:showVal val="1"/>
          <c:showCatName val="0"/>
          <c:showSerName val="0"/>
          <c:showPercent val="0"/>
          <c:showBubbleSize val="0"/>
        </c:dLbls>
        <c:gapWidth val="0"/>
        <c:axId val="235047552"/>
        <c:axId val="235062016"/>
      </c:barChart>
      <c:catAx>
        <c:axId val="2350475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Dividend Yield %</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5062016"/>
        <c:crosses val="autoZero"/>
        <c:auto val="1"/>
        <c:lblAlgn val="ctr"/>
        <c:lblOffset val="100"/>
        <c:noMultiLvlLbl val="0"/>
      </c:catAx>
      <c:valAx>
        <c:axId val="23506201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235047552"/>
        <c:crosses val="autoZero"/>
        <c:crossBetween val="between"/>
      </c:valAx>
    </c:plotArea>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tx1"/>
              </a:solidFill>
            </a:ln>
          </c:spPr>
          <c:invertIfNegative val="0"/>
          <c:cat>
            <c:strRef>
              <c:f>'42a'!$H$8:$H$14</c:f>
              <c:strCache>
                <c:ptCount val="7"/>
                <c:pt idx="0">
                  <c:v>800-999</c:v>
                </c:pt>
                <c:pt idx="1">
                  <c:v>1000-1199</c:v>
                </c:pt>
                <c:pt idx="2">
                  <c:v>1200-1399</c:v>
                </c:pt>
                <c:pt idx="3">
                  <c:v>1400-1599</c:v>
                </c:pt>
                <c:pt idx="4">
                  <c:v>1600-1799</c:v>
                </c:pt>
                <c:pt idx="5">
                  <c:v>1800-1999</c:v>
                </c:pt>
                <c:pt idx="6">
                  <c:v>2000-2199</c:v>
                </c:pt>
              </c:strCache>
            </c:strRef>
          </c:cat>
          <c:val>
            <c:numRef>
              <c:f>'42a'!$I$8:$I$14</c:f>
              <c:numCache>
                <c:formatCode>General</c:formatCode>
                <c:ptCount val="7"/>
                <c:pt idx="0">
                  <c:v>1</c:v>
                </c:pt>
                <c:pt idx="1">
                  <c:v>3</c:v>
                </c:pt>
                <c:pt idx="2">
                  <c:v>6</c:v>
                </c:pt>
                <c:pt idx="3">
                  <c:v>10</c:v>
                </c:pt>
                <c:pt idx="4">
                  <c:v>7</c:v>
                </c:pt>
                <c:pt idx="5">
                  <c:v>2</c:v>
                </c:pt>
                <c:pt idx="6">
                  <c:v>1</c:v>
                </c:pt>
              </c:numCache>
            </c:numRef>
          </c:val>
        </c:ser>
        <c:dLbls>
          <c:showLegendKey val="0"/>
          <c:showVal val="0"/>
          <c:showCatName val="0"/>
          <c:showSerName val="0"/>
          <c:showPercent val="0"/>
          <c:showBubbleSize val="0"/>
        </c:dLbls>
        <c:gapWidth val="0"/>
        <c:axId val="236335488"/>
        <c:axId val="236337408"/>
      </c:barChart>
      <c:catAx>
        <c:axId val="23633548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SAT Score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6337408"/>
        <c:crosses val="autoZero"/>
        <c:auto val="1"/>
        <c:lblAlgn val="ctr"/>
        <c:lblOffset val="100"/>
        <c:noMultiLvlLbl val="0"/>
      </c:catAx>
      <c:valAx>
        <c:axId val="236337408"/>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36335488"/>
        <c:crosses val="autoZero"/>
        <c:crossBetween val="between"/>
      </c:valAx>
    </c:plotArea>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tx1"/>
              </a:solidFill>
            </a:ln>
          </c:spPr>
          <c:invertIfNegative val="0"/>
          <c:cat>
            <c:strRef>
              <c:f>'43A'!$H$8:$H$15</c:f>
              <c:strCache>
                <c:ptCount val="8"/>
                <c:pt idx="0">
                  <c:v>AZ</c:v>
                </c:pt>
                <c:pt idx="1">
                  <c:v>CA</c:v>
                </c:pt>
                <c:pt idx="2">
                  <c:v>FL</c:v>
                </c:pt>
                <c:pt idx="3">
                  <c:v>GA</c:v>
                </c:pt>
                <c:pt idx="4">
                  <c:v>LA</c:v>
                </c:pt>
                <c:pt idx="5">
                  <c:v>MI</c:v>
                </c:pt>
                <c:pt idx="6">
                  <c:v>MN</c:v>
                </c:pt>
                <c:pt idx="7">
                  <c:v>TX</c:v>
                </c:pt>
              </c:strCache>
            </c:strRef>
          </c:cat>
          <c:val>
            <c:numRef>
              <c:f>'43A'!$I$8:$I$15</c:f>
              <c:numCache>
                <c:formatCode>General</c:formatCode>
                <c:ptCount val="8"/>
                <c:pt idx="0">
                  <c:v>2</c:v>
                </c:pt>
                <c:pt idx="1">
                  <c:v>11</c:v>
                </c:pt>
                <c:pt idx="2">
                  <c:v>15</c:v>
                </c:pt>
                <c:pt idx="3">
                  <c:v>2</c:v>
                </c:pt>
                <c:pt idx="4">
                  <c:v>8</c:v>
                </c:pt>
                <c:pt idx="5">
                  <c:v>2</c:v>
                </c:pt>
                <c:pt idx="6">
                  <c:v>1</c:v>
                </c:pt>
                <c:pt idx="7">
                  <c:v>2</c:v>
                </c:pt>
              </c:numCache>
            </c:numRef>
          </c:val>
        </c:ser>
        <c:dLbls>
          <c:showLegendKey val="0"/>
          <c:showVal val="0"/>
          <c:showCatName val="0"/>
          <c:showSerName val="0"/>
          <c:showPercent val="0"/>
          <c:showBubbleSize val="0"/>
        </c:dLbls>
        <c:gapWidth val="36"/>
        <c:axId val="236377984"/>
        <c:axId val="236380160"/>
      </c:barChart>
      <c:catAx>
        <c:axId val="23637798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State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6380160"/>
        <c:crosses val="autoZero"/>
        <c:auto val="1"/>
        <c:lblAlgn val="ctr"/>
        <c:lblOffset val="100"/>
        <c:noMultiLvlLbl val="0"/>
      </c:catAx>
      <c:valAx>
        <c:axId val="23638016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36377984"/>
        <c:crosses val="autoZero"/>
        <c:crossBetween val="between"/>
      </c:valAx>
    </c:plotArea>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tx1"/>
              </a:solidFill>
            </a:ln>
          </c:spPr>
          <c:invertIfNegative val="0"/>
          <c:cat>
            <c:strRef>
              <c:f>'43C'!$H$8:$H$17</c:f>
              <c:strCache>
                <c:ptCount val="10"/>
                <c:pt idx="0">
                  <c:v>0-4</c:v>
                </c:pt>
                <c:pt idx="1">
                  <c:v>5-9</c:v>
                </c:pt>
                <c:pt idx="2">
                  <c:v>10-14</c:v>
                </c:pt>
                <c:pt idx="3">
                  <c:v>15-19</c:v>
                </c:pt>
                <c:pt idx="4">
                  <c:v>20-24</c:v>
                </c:pt>
                <c:pt idx="5">
                  <c:v>25-29</c:v>
                </c:pt>
                <c:pt idx="6">
                  <c:v>30-34</c:v>
                </c:pt>
                <c:pt idx="7">
                  <c:v>35-39</c:v>
                </c:pt>
                <c:pt idx="8">
                  <c:v>40-44</c:v>
                </c:pt>
                <c:pt idx="9">
                  <c:v>45-49</c:v>
                </c:pt>
              </c:strCache>
            </c:strRef>
          </c:cat>
          <c:val>
            <c:numRef>
              <c:f>'43C'!$I$8:$I$17</c:f>
              <c:numCache>
                <c:formatCode>General</c:formatCode>
                <c:ptCount val="10"/>
                <c:pt idx="0">
                  <c:v>10</c:v>
                </c:pt>
                <c:pt idx="1">
                  <c:v>5</c:v>
                </c:pt>
                <c:pt idx="2">
                  <c:v>8</c:v>
                </c:pt>
                <c:pt idx="3">
                  <c:v>10</c:v>
                </c:pt>
                <c:pt idx="4">
                  <c:v>3</c:v>
                </c:pt>
                <c:pt idx="5">
                  <c:v>3</c:v>
                </c:pt>
                <c:pt idx="6">
                  <c:v>1</c:v>
                </c:pt>
                <c:pt idx="7">
                  <c:v>2</c:v>
                </c:pt>
                <c:pt idx="8">
                  <c:v>0</c:v>
                </c:pt>
                <c:pt idx="9">
                  <c:v>1</c:v>
                </c:pt>
              </c:numCache>
            </c:numRef>
          </c:val>
        </c:ser>
        <c:dLbls>
          <c:showLegendKey val="0"/>
          <c:showVal val="0"/>
          <c:showCatName val="0"/>
          <c:showSerName val="0"/>
          <c:showPercent val="0"/>
          <c:showBubbleSize val="0"/>
        </c:dLbls>
        <c:gapWidth val="0"/>
        <c:axId val="233377152"/>
        <c:axId val="233387520"/>
      </c:barChart>
      <c:catAx>
        <c:axId val="2333771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Winning Points</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3387520"/>
        <c:crosses val="autoZero"/>
        <c:auto val="1"/>
        <c:lblAlgn val="ctr"/>
        <c:lblOffset val="100"/>
        <c:noMultiLvlLbl val="0"/>
      </c:catAx>
      <c:valAx>
        <c:axId val="233387520"/>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233377152"/>
        <c:crosses val="autoZero"/>
        <c:crossBetween val="between"/>
      </c:valAx>
    </c:plotArea>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925925925925926"/>
          <c:y val="7.9710144927536225E-2"/>
          <c:w val="0.87407407407407411"/>
          <c:h val="0.58695652173913049"/>
        </c:manualLayout>
      </c:layout>
      <c:barChart>
        <c:barDir val="col"/>
        <c:grouping val="clustered"/>
        <c:varyColors val="0"/>
        <c:ser>
          <c:idx val="0"/>
          <c:order val="0"/>
          <c:spPr>
            <a:solidFill>
              <a:srgbClr val="C0C0C0"/>
            </a:solidFill>
            <a:ln w="12681">
              <a:solidFill>
                <a:srgbClr val="000000"/>
              </a:solidFill>
              <a:prstDash val="solid"/>
            </a:ln>
          </c:spPr>
          <c:invertIfNegative val="0"/>
          <c:cat>
            <c:strRef>
              <c:f>Sheet1!$A$1:$A$15</c:f>
              <c:strCache>
                <c:ptCount val="15"/>
                <c:pt idx="0">
                  <c:v>0.0-2.4</c:v>
                </c:pt>
                <c:pt idx="1">
                  <c:v>2.5-4.9</c:v>
                </c:pt>
                <c:pt idx="2">
                  <c:v>5.0-7.4</c:v>
                </c:pt>
                <c:pt idx="3">
                  <c:v>7.5-9.9</c:v>
                </c:pt>
                <c:pt idx="4">
                  <c:v>10.0-12.4</c:v>
                </c:pt>
                <c:pt idx="5">
                  <c:v>12.5-14.9</c:v>
                </c:pt>
                <c:pt idx="6">
                  <c:v>15.0-17.4</c:v>
                </c:pt>
                <c:pt idx="7">
                  <c:v>17.5-19.9</c:v>
                </c:pt>
                <c:pt idx="8">
                  <c:v>20.0-22.4</c:v>
                </c:pt>
                <c:pt idx="9">
                  <c:v>22.5-24.9</c:v>
                </c:pt>
                <c:pt idx="10">
                  <c:v>25.0-27.4</c:v>
                </c:pt>
                <c:pt idx="11">
                  <c:v>27.5-29.9</c:v>
                </c:pt>
                <c:pt idx="12">
                  <c:v>30.0-32.4</c:v>
                </c:pt>
                <c:pt idx="13">
                  <c:v>32.5-34.9</c:v>
                </c:pt>
                <c:pt idx="14">
                  <c:v>35.0-37.4</c:v>
                </c:pt>
              </c:strCache>
            </c:strRef>
          </c:cat>
          <c:val>
            <c:numRef>
              <c:f>Sheet1!$B$1:$B$15</c:f>
              <c:numCache>
                <c:formatCode>General</c:formatCode>
                <c:ptCount val="15"/>
                <c:pt idx="0">
                  <c:v>17</c:v>
                </c:pt>
                <c:pt idx="1">
                  <c:v>12</c:v>
                </c:pt>
                <c:pt idx="2">
                  <c:v>9</c:v>
                </c:pt>
                <c:pt idx="3">
                  <c:v>4</c:v>
                </c:pt>
                <c:pt idx="4">
                  <c:v>3</c:v>
                </c:pt>
                <c:pt idx="5">
                  <c:v>1</c:v>
                </c:pt>
                <c:pt idx="6">
                  <c:v>1</c:v>
                </c:pt>
                <c:pt idx="7">
                  <c:v>1</c:v>
                </c:pt>
                <c:pt idx="8">
                  <c:v>0</c:v>
                </c:pt>
                <c:pt idx="9">
                  <c:v>1</c:v>
                </c:pt>
                <c:pt idx="10">
                  <c:v>0</c:v>
                </c:pt>
                <c:pt idx="11">
                  <c:v>0</c:v>
                </c:pt>
                <c:pt idx="12">
                  <c:v>0</c:v>
                </c:pt>
                <c:pt idx="13">
                  <c:v>0</c:v>
                </c:pt>
                <c:pt idx="14">
                  <c:v>1</c:v>
                </c:pt>
              </c:numCache>
            </c:numRef>
          </c:val>
        </c:ser>
        <c:dLbls>
          <c:showLegendKey val="0"/>
          <c:showVal val="0"/>
          <c:showCatName val="0"/>
          <c:showSerName val="0"/>
          <c:showPercent val="0"/>
          <c:showBubbleSize val="0"/>
        </c:dLbls>
        <c:gapWidth val="0"/>
        <c:axId val="236856448"/>
        <c:axId val="236858368"/>
      </c:barChart>
      <c:catAx>
        <c:axId val="236856448"/>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Population (millions)</a:t>
                </a:r>
              </a:p>
            </c:rich>
          </c:tx>
          <c:layout>
            <c:manualLayout>
              <c:xMode val="edge"/>
              <c:yMode val="edge"/>
              <c:x val="0.43518518518518517"/>
              <c:y val="0.87681159420289856"/>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236858368"/>
        <c:crosses val="autoZero"/>
        <c:auto val="1"/>
        <c:lblAlgn val="ctr"/>
        <c:lblOffset val="100"/>
        <c:tickLblSkip val="1"/>
        <c:tickMarkSkip val="1"/>
        <c:noMultiLvlLbl val="0"/>
      </c:catAx>
      <c:valAx>
        <c:axId val="236858368"/>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370370370370372E-2"/>
              <c:y val="0.2608695652173913"/>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36856448"/>
        <c:crosses val="autoZero"/>
        <c:crossBetween val="between"/>
      </c:valAx>
      <c:spPr>
        <a:noFill/>
        <a:ln w="25361">
          <a:noFill/>
        </a:ln>
      </c:spPr>
    </c:plotArea>
    <c:plotVisOnly val="1"/>
    <c:dispBlanksAs val="gap"/>
    <c:showDLblsOverMax val="0"/>
  </c:chart>
  <c:spPr>
    <a:solidFill>
      <a:srgbClr val="FFFFFF"/>
    </a:solidFill>
    <a:ln>
      <a:noFill/>
    </a:ln>
  </c:spPr>
  <c:txPr>
    <a:bodyPr/>
    <a:lstStyle/>
    <a:p>
      <a:pPr>
        <a:defRPr sz="974"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28699551569506"/>
          <c:y val="9.166666666666666E-2"/>
          <c:w val="0.84753363228699552"/>
          <c:h val="0.64166666666666672"/>
        </c:manualLayout>
      </c:layout>
      <c:barChart>
        <c:barDir val="col"/>
        <c:grouping val="clustered"/>
        <c:varyColors val="0"/>
        <c:ser>
          <c:idx val="0"/>
          <c:order val="0"/>
          <c:tx>
            <c:strRef>
              <c:f>Solution!$D$2</c:f>
              <c:strCache>
                <c:ptCount val="1"/>
                <c:pt idx="0">
                  <c:v>Frequency</c:v>
                </c:pt>
              </c:strCache>
            </c:strRef>
          </c:tx>
          <c:spPr>
            <a:solidFill>
              <a:srgbClr val="C0C0C0"/>
            </a:solidFill>
            <a:ln w="12687">
              <a:solidFill>
                <a:srgbClr val="000000"/>
              </a:solidFill>
              <a:prstDash val="solid"/>
            </a:ln>
          </c:spPr>
          <c:invertIfNegative val="0"/>
          <c:cat>
            <c:strRef>
              <c:f>Solution!$C$3:$C$6</c:f>
              <c:strCache>
                <c:ptCount val="4"/>
                <c:pt idx="0">
                  <c:v>L&amp;O</c:v>
                </c:pt>
                <c:pt idx="1">
                  <c:v>CSI</c:v>
                </c:pt>
                <c:pt idx="2">
                  <c:v>Trace</c:v>
                </c:pt>
                <c:pt idx="3">
                  <c:v>Housewives</c:v>
                </c:pt>
              </c:strCache>
            </c:strRef>
          </c:cat>
          <c:val>
            <c:numRef>
              <c:f>Solution!$D$3:$D$6</c:f>
              <c:numCache>
                <c:formatCode>General</c:formatCode>
                <c:ptCount val="4"/>
                <c:pt idx="0">
                  <c:v>10</c:v>
                </c:pt>
                <c:pt idx="1">
                  <c:v>18</c:v>
                </c:pt>
                <c:pt idx="2">
                  <c:v>9</c:v>
                </c:pt>
                <c:pt idx="3">
                  <c:v>13</c:v>
                </c:pt>
              </c:numCache>
            </c:numRef>
          </c:val>
        </c:ser>
        <c:dLbls>
          <c:showLegendKey val="0"/>
          <c:showVal val="0"/>
          <c:showCatName val="0"/>
          <c:showSerName val="0"/>
          <c:showPercent val="0"/>
          <c:showBubbleSize val="0"/>
        </c:dLbls>
        <c:gapWidth val="150"/>
        <c:axId val="237223296"/>
        <c:axId val="238040576"/>
      </c:barChart>
      <c:catAx>
        <c:axId val="237223296"/>
        <c:scaling>
          <c:orientation val="minMax"/>
        </c:scaling>
        <c:delete val="0"/>
        <c:axPos val="b"/>
        <c:title>
          <c:tx>
            <c:rich>
              <a:bodyPr/>
              <a:lstStyle/>
              <a:p>
                <a:pPr>
                  <a:defRPr sz="999" b="1" i="0" u="none" strike="noStrike" baseline="0">
                    <a:solidFill>
                      <a:srgbClr val="000000"/>
                    </a:solidFill>
                    <a:latin typeface="Times New Roman"/>
                    <a:ea typeface="Times New Roman"/>
                    <a:cs typeface="Times New Roman"/>
                  </a:defRPr>
                </a:pPr>
                <a:r>
                  <a:rPr lang="en-US"/>
                  <a:t>TV Show</a:t>
                </a:r>
              </a:p>
            </c:rich>
          </c:tx>
          <c:layout>
            <c:manualLayout>
              <c:xMode val="edge"/>
              <c:yMode val="edge"/>
              <c:x val="0.49551569506726456"/>
              <c:y val="0.85833333333333328"/>
            </c:manualLayout>
          </c:layout>
          <c:overlay val="0"/>
          <c:spPr>
            <a:noFill/>
            <a:ln w="25374">
              <a:noFill/>
            </a:ln>
          </c:spPr>
        </c:title>
        <c:numFmt formatCode="General" sourceLinked="1"/>
        <c:majorTickMark val="none"/>
        <c:minorTickMark val="none"/>
        <c:tickLblPos val="nextTo"/>
        <c:spPr>
          <a:ln w="12687">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238040576"/>
        <c:crosses val="autoZero"/>
        <c:auto val="1"/>
        <c:lblAlgn val="ctr"/>
        <c:lblOffset val="100"/>
        <c:tickLblSkip val="1"/>
        <c:tickMarkSkip val="1"/>
        <c:noMultiLvlLbl val="0"/>
      </c:catAx>
      <c:valAx>
        <c:axId val="238040576"/>
        <c:scaling>
          <c:orientation val="minMax"/>
        </c:scaling>
        <c:delete val="0"/>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4663677130044841E-2"/>
              <c:y val="0.28333333333333333"/>
            </c:manualLayout>
          </c:layout>
          <c:overlay val="0"/>
          <c:spPr>
            <a:noFill/>
            <a:ln w="25374">
              <a:noFill/>
            </a:ln>
          </c:spPr>
        </c:title>
        <c:numFmt formatCode="General" sourceLinked="1"/>
        <c:majorTickMark val="in"/>
        <c:minorTickMark val="none"/>
        <c:tickLblPos val="nextTo"/>
        <c:spPr>
          <a:ln w="12687">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237223296"/>
        <c:crosses val="autoZero"/>
        <c:crossBetween val="between"/>
        <c:majorUnit val="2"/>
      </c:valAx>
      <c:spPr>
        <a:noFill/>
        <a:ln w="25374">
          <a:noFill/>
        </a:ln>
      </c:spPr>
    </c:plotArea>
    <c:plotVisOnly val="1"/>
    <c:dispBlanksAs val="gap"/>
    <c:showDLblsOverMax val="0"/>
  </c:chart>
  <c:spPr>
    <a:solidFill>
      <a:srgbClr val="FFFFFF"/>
    </a:solidFill>
    <a:ln>
      <a:noFill/>
    </a:ln>
  </c:spPr>
  <c:txPr>
    <a:bodyPr/>
    <a:lstStyle/>
    <a:p>
      <a:pPr>
        <a:defRPr sz="1099"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8743068391867"/>
          <c:y val="6.358381502890173E-2"/>
          <c:w val="0.80221811460258785"/>
          <c:h val="0.75144508670520227"/>
        </c:manualLayout>
      </c:layout>
      <c:scatterChart>
        <c:scatterStyle val="lineMarker"/>
        <c:varyColors val="0"/>
        <c:ser>
          <c:idx val="1"/>
          <c:order val="0"/>
          <c:tx>
            <c:strRef>
              <c:f>'51a'!$D$1</c:f>
              <c:strCache>
                <c:ptCount val="1"/>
                <c:pt idx="0">
                  <c:v>Profits       ($000)</c:v>
                </c:pt>
              </c:strCache>
            </c:strRef>
          </c:tx>
          <c:spPr>
            <a:ln w="28557">
              <a:noFill/>
            </a:ln>
          </c:spPr>
          <c:marker>
            <c:symbol val="circle"/>
            <c:size val="4"/>
            <c:spPr>
              <a:solidFill>
                <a:srgbClr val="000000"/>
              </a:solidFill>
              <a:ln>
                <a:solidFill>
                  <a:srgbClr val="000000"/>
                </a:solidFill>
                <a:prstDash val="solid"/>
              </a:ln>
            </c:spPr>
          </c:marker>
          <c:xVal>
            <c:numRef>
              <c:f>'51a'!$B$2:$B$51</c:f>
              <c:numCache>
                <c:formatCode>0.0</c:formatCode>
                <c:ptCount val="50"/>
                <c:pt idx="0">
                  <c:v>982.1</c:v>
                </c:pt>
                <c:pt idx="1">
                  <c:v>2698</c:v>
                </c:pt>
                <c:pt idx="2">
                  <c:v>1642</c:v>
                </c:pt>
                <c:pt idx="3">
                  <c:v>2839</c:v>
                </c:pt>
                <c:pt idx="4">
                  <c:v>629.1</c:v>
                </c:pt>
                <c:pt idx="5">
                  <c:v>557.70000000000005</c:v>
                </c:pt>
                <c:pt idx="6">
                  <c:v>1429</c:v>
                </c:pt>
                <c:pt idx="7">
                  <c:v>2216</c:v>
                </c:pt>
                <c:pt idx="8">
                  <c:v>2438</c:v>
                </c:pt>
                <c:pt idx="9">
                  <c:v>2085.6</c:v>
                </c:pt>
                <c:pt idx="10">
                  <c:v>3815.3</c:v>
                </c:pt>
                <c:pt idx="11">
                  <c:v>2778.9</c:v>
                </c:pt>
                <c:pt idx="12">
                  <c:v>5273.6</c:v>
                </c:pt>
                <c:pt idx="13">
                  <c:v>4023</c:v>
                </c:pt>
                <c:pt idx="14">
                  <c:v>725.8</c:v>
                </c:pt>
                <c:pt idx="15">
                  <c:v>5709</c:v>
                </c:pt>
                <c:pt idx="16">
                  <c:v>4097.5</c:v>
                </c:pt>
                <c:pt idx="17">
                  <c:v>1573.7</c:v>
                </c:pt>
                <c:pt idx="18">
                  <c:v>813.3</c:v>
                </c:pt>
                <c:pt idx="19">
                  <c:v>2707.5</c:v>
                </c:pt>
                <c:pt idx="20">
                  <c:v>1399.3</c:v>
                </c:pt>
                <c:pt idx="21">
                  <c:v>3887.2</c:v>
                </c:pt>
                <c:pt idx="22">
                  <c:v>5979</c:v>
                </c:pt>
                <c:pt idx="23">
                  <c:v>1223.8</c:v>
                </c:pt>
                <c:pt idx="24">
                  <c:v>1162.8</c:v>
                </c:pt>
                <c:pt idx="25">
                  <c:v>3136</c:v>
                </c:pt>
                <c:pt idx="26">
                  <c:v>3000</c:v>
                </c:pt>
                <c:pt idx="27">
                  <c:v>507.6</c:v>
                </c:pt>
                <c:pt idx="28">
                  <c:v>2252</c:v>
                </c:pt>
                <c:pt idx="29">
                  <c:v>4521</c:v>
                </c:pt>
                <c:pt idx="30">
                  <c:v>3261.6</c:v>
                </c:pt>
                <c:pt idx="31">
                  <c:v>1316.7</c:v>
                </c:pt>
                <c:pt idx="32">
                  <c:v>2072.6</c:v>
                </c:pt>
                <c:pt idx="33">
                  <c:v>1138.0999999999999</c:v>
                </c:pt>
                <c:pt idx="34">
                  <c:v>161.1</c:v>
                </c:pt>
                <c:pt idx="35">
                  <c:v>2587.4</c:v>
                </c:pt>
                <c:pt idx="36">
                  <c:v>957.6</c:v>
                </c:pt>
                <c:pt idx="37">
                  <c:v>5424.2</c:v>
                </c:pt>
                <c:pt idx="38">
                  <c:v>5575.8</c:v>
                </c:pt>
                <c:pt idx="39">
                  <c:v>3082.1</c:v>
                </c:pt>
                <c:pt idx="40">
                  <c:v>797.4</c:v>
                </c:pt>
                <c:pt idx="41">
                  <c:v>1514</c:v>
                </c:pt>
                <c:pt idx="42">
                  <c:v>1514</c:v>
                </c:pt>
                <c:pt idx="43">
                  <c:v>1201.9000000000001</c:v>
                </c:pt>
                <c:pt idx="44">
                  <c:v>2504</c:v>
                </c:pt>
                <c:pt idx="45">
                  <c:v>2248.1</c:v>
                </c:pt>
                <c:pt idx="46">
                  <c:v>2849</c:v>
                </c:pt>
                <c:pt idx="47">
                  <c:v>2246.4</c:v>
                </c:pt>
                <c:pt idx="48">
                  <c:v>2001</c:v>
                </c:pt>
                <c:pt idx="49">
                  <c:v>5544</c:v>
                </c:pt>
              </c:numCache>
            </c:numRef>
          </c:xVal>
          <c:yVal>
            <c:numRef>
              <c:f>'51a'!$D$2:$D$51</c:f>
              <c:numCache>
                <c:formatCode>0.0</c:formatCode>
                <c:ptCount val="50"/>
                <c:pt idx="0">
                  <c:v>60.6</c:v>
                </c:pt>
                <c:pt idx="1">
                  <c:v>2</c:v>
                </c:pt>
                <c:pt idx="2">
                  <c:v>309</c:v>
                </c:pt>
                <c:pt idx="3">
                  <c:v>315</c:v>
                </c:pt>
                <c:pt idx="4">
                  <c:v>3.1</c:v>
                </c:pt>
                <c:pt idx="5">
                  <c:v>94.5</c:v>
                </c:pt>
                <c:pt idx="6">
                  <c:v>348.5</c:v>
                </c:pt>
                <c:pt idx="7">
                  <c:v>285</c:v>
                </c:pt>
                <c:pt idx="8">
                  <c:v>142</c:v>
                </c:pt>
                <c:pt idx="9">
                  <c:v>848.6</c:v>
                </c:pt>
                <c:pt idx="10">
                  <c:v>972.1</c:v>
                </c:pt>
                <c:pt idx="11">
                  <c:v>613.20000000000005</c:v>
                </c:pt>
                <c:pt idx="12">
                  <c:v>588.1</c:v>
                </c:pt>
                <c:pt idx="13">
                  <c:v>1001</c:v>
                </c:pt>
                <c:pt idx="14">
                  <c:v>182</c:v>
                </c:pt>
                <c:pt idx="15">
                  <c:v>662</c:v>
                </c:pt>
                <c:pt idx="16">
                  <c:v>263.10000000000002</c:v>
                </c:pt>
                <c:pt idx="17">
                  <c:v>824.5</c:v>
                </c:pt>
                <c:pt idx="18">
                  <c:v>139.30000000000001</c:v>
                </c:pt>
                <c:pt idx="19">
                  <c:v>509.1</c:v>
                </c:pt>
                <c:pt idx="20">
                  <c:v>245.2</c:v>
                </c:pt>
                <c:pt idx="21">
                  <c:v>1165.8</c:v>
                </c:pt>
                <c:pt idx="22">
                  <c:v>568</c:v>
                </c:pt>
                <c:pt idx="23">
                  <c:v>60</c:v>
                </c:pt>
                <c:pt idx="24">
                  <c:v>192.3</c:v>
                </c:pt>
                <c:pt idx="25">
                  <c:v>482.4</c:v>
                </c:pt>
                <c:pt idx="26">
                  <c:v>51.3</c:v>
                </c:pt>
                <c:pt idx="27">
                  <c:v>280.60000000000002</c:v>
                </c:pt>
                <c:pt idx="28">
                  <c:v>119.7</c:v>
                </c:pt>
                <c:pt idx="29">
                  <c:v>870</c:v>
                </c:pt>
                <c:pt idx="30">
                  <c:v>399.6</c:v>
                </c:pt>
                <c:pt idx="31">
                  <c:v>206.7</c:v>
                </c:pt>
                <c:pt idx="32">
                  <c:v>263.7</c:v>
                </c:pt>
                <c:pt idx="33">
                  <c:v>42.6</c:v>
                </c:pt>
                <c:pt idx="34">
                  <c:v>20.100000000000001</c:v>
                </c:pt>
                <c:pt idx="35">
                  <c:v>190.9</c:v>
                </c:pt>
                <c:pt idx="36">
                  <c:v>108.5</c:v>
                </c:pt>
                <c:pt idx="37">
                  <c:v>499.5</c:v>
                </c:pt>
                <c:pt idx="38">
                  <c:v>351.9</c:v>
                </c:pt>
                <c:pt idx="39">
                  <c:v>806.7</c:v>
                </c:pt>
                <c:pt idx="40">
                  <c:v>20.6</c:v>
                </c:pt>
                <c:pt idx="41">
                  <c:v>280</c:v>
                </c:pt>
                <c:pt idx="42">
                  <c:v>280</c:v>
                </c:pt>
                <c:pt idx="43">
                  <c:v>230.8</c:v>
                </c:pt>
                <c:pt idx="44">
                  <c:v>255</c:v>
                </c:pt>
                <c:pt idx="45">
                  <c:v>181.9</c:v>
                </c:pt>
                <c:pt idx="46">
                  <c:v>511</c:v>
                </c:pt>
                <c:pt idx="47">
                  <c:v>132</c:v>
                </c:pt>
                <c:pt idx="48">
                  <c:v>325</c:v>
                </c:pt>
                <c:pt idx="49">
                  <c:v>395</c:v>
                </c:pt>
              </c:numCache>
            </c:numRef>
          </c:yVal>
          <c:smooth val="0"/>
        </c:ser>
        <c:dLbls>
          <c:showLegendKey val="0"/>
          <c:showVal val="0"/>
          <c:showCatName val="0"/>
          <c:showSerName val="0"/>
          <c:showPercent val="0"/>
          <c:showBubbleSize val="0"/>
        </c:dLbls>
        <c:axId val="233404672"/>
        <c:axId val="236901120"/>
      </c:scatterChart>
      <c:valAx>
        <c:axId val="233404672"/>
        <c:scaling>
          <c:orientation val="minMax"/>
        </c:scaling>
        <c:delete val="0"/>
        <c:axPos val="b"/>
        <c:title>
          <c:tx>
            <c:rich>
              <a:bodyPr/>
              <a:lstStyle/>
              <a:p>
                <a:pPr>
                  <a:defRPr sz="949" b="1" i="0" u="none" strike="noStrike" baseline="0">
                    <a:solidFill>
                      <a:srgbClr val="000000"/>
                    </a:solidFill>
                    <a:latin typeface="Times New Roman"/>
                    <a:ea typeface="Times New Roman"/>
                    <a:cs typeface="Times New Roman"/>
                  </a:defRPr>
                </a:pPr>
                <a:r>
                  <a:rPr lang="en-US"/>
                  <a:t>Stockholders' Equity ($1000s)</a:t>
                </a:r>
              </a:p>
            </c:rich>
          </c:tx>
          <c:layout>
            <c:manualLayout>
              <c:xMode val="edge"/>
              <c:yMode val="edge"/>
              <c:x val="0.39001848428835489"/>
              <c:y val="0.90173410404624277"/>
            </c:manualLayout>
          </c:layout>
          <c:overlay val="0"/>
          <c:spPr>
            <a:noFill/>
            <a:ln w="25384">
              <a:noFill/>
            </a:ln>
          </c:spPr>
        </c:title>
        <c:numFmt formatCode="0.0" sourceLinked="1"/>
        <c:majorTickMark val="in"/>
        <c:minorTickMark val="none"/>
        <c:tickLblPos val="nextTo"/>
        <c:spPr>
          <a:ln w="3173">
            <a:solidFill>
              <a:srgbClr val="000000"/>
            </a:solidFill>
            <a:prstDash val="solid"/>
          </a:ln>
        </c:spPr>
        <c:txPr>
          <a:bodyPr rot="0" vert="horz"/>
          <a:lstStyle/>
          <a:p>
            <a:pPr>
              <a:defRPr sz="949" b="0" i="0" u="none" strike="noStrike" baseline="0">
                <a:solidFill>
                  <a:srgbClr val="000000"/>
                </a:solidFill>
                <a:latin typeface="Times New Roman"/>
                <a:ea typeface="Times New Roman"/>
                <a:cs typeface="Times New Roman"/>
              </a:defRPr>
            </a:pPr>
            <a:endParaRPr lang="en-US"/>
          </a:p>
        </c:txPr>
        <c:crossAx val="236901120"/>
        <c:crosses val="autoZero"/>
        <c:crossBetween val="midCat"/>
      </c:valAx>
      <c:valAx>
        <c:axId val="236901120"/>
        <c:scaling>
          <c:orientation val="minMax"/>
        </c:scaling>
        <c:delete val="0"/>
        <c:axPos val="l"/>
        <c:title>
          <c:tx>
            <c:rich>
              <a:bodyPr/>
              <a:lstStyle/>
              <a:p>
                <a:pPr>
                  <a:defRPr sz="949" b="1" i="0" u="none" strike="noStrike" baseline="0">
                    <a:solidFill>
                      <a:srgbClr val="000000"/>
                    </a:solidFill>
                    <a:latin typeface="Times New Roman"/>
                    <a:ea typeface="Times New Roman"/>
                    <a:cs typeface="Times New Roman"/>
                  </a:defRPr>
                </a:pPr>
                <a:r>
                  <a:rPr lang="en-US"/>
                  <a:t>Profit ($1000s)</a:t>
                </a:r>
              </a:p>
            </c:rich>
          </c:tx>
          <c:layout>
            <c:manualLayout>
              <c:xMode val="edge"/>
              <c:yMode val="edge"/>
              <c:x val="2.0332717190388171E-2"/>
              <c:y val="0.30924855491329478"/>
            </c:manualLayout>
          </c:layout>
          <c:overlay val="0"/>
          <c:spPr>
            <a:noFill/>
            <a:ln w="25384">
              <a:noFill/>
            </a:ln>
          </c:spPr>
        </c:title>
        <c:numFmt formatCode="0.0" sourceLinked="1"/>
        <c:majorTickMark val="in"/>
        <c:minorTickMark val="none"/>
        <c:tickLblPos val="nextTo"/>
        <c:spPr>
          <a:ln w="3173">
            <a:solidFill>
              <a:srgbClr val="000000"/>
            </a:solidFill>
            <a:prstDash val="solid"/>
          </a:ln>
        </c:spPr>
        <c:txPr>
          <a:bodyPr rot="0" vert="horz"/>
          <a:lstStyle/>
          <a:p>
            <a:pPr>
              <a:defRPr sz="949" b="0" i="0" u="none" strike="noStrike" baseline="0">
                <a:solidFill>
                  <a:srgbClr val="000000"/>
                </a:solidFill>
                <a:latin typeface="Times New Roman"/>
                <a:ea typeface="Times New Roman"/>
                <a:cs typeface="Times New Roman"/>
              </a:defRPr>
            </a:pPr>
            <a:endParaRPr lang="en-US"/>
          </a:p>
        </c:txPr>
        <c:crossAx val="233404672"/>
        <c:crosses val="autoZero"/>
        <c:crossBetween val="midCat"/>
      </c:valAx>
      <c:spPr>
        <a:noFill/>
        <a:ln w="25384">
          <a:noFill/>
        </a:ln>
      </c:spPr>
    </c:plotArea>
    <c:plotVisOnly val="1"/>
    <c:dispBlanksAs val="gap"/>
    <c:showDLblsOverMax val="0"/>
  </c:chart>
  <c:spPr>
    <a:solidFill>
      <a:srgbClr val="FFFFFF"/>
    </a:solidFill>
    <a:ln>
      <a:noFill/>
    </a:ln>
  </c:spPr>
  <c:txPr>
    <a:bodyPr/>
    <a:lstStyle/>
    <a:p>
      <a:pPr>
        <a:defRPr sz="1199"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896487985212571"/>
          <c:y val="6.25E-2"/>
          <c:w val="0.79112754158964882"/>
          <c:h val="0.75568181818181823"/>
        </c:manualLayout>
      </c:layout>
      <c:scatterChart>
        <c:scatterStyle val="lineMarker"/>
        <c:varyColors val="0"/>
        <c:ser>
          <c:idx val="0"/>
          <c:order val="0"/>
          <c:tx>
            <c:strRef>
              <c:f>'52a'!$C$1</c:f>
              <c:strCache>
                <c:ptCount val="1"/>
                <c:pt idx="0">
                  <c:v>Market Value ($000)</c:v>
                </c:pt>
              </c:strCache>
            </c:strRef>
          </c:tx>
          <c:spPr>
            <a:ln w="28522">
              <a:noFill/>
            </a:ln>
          </c:spPr>
          <c:marker>
            <c:symbol val="circle"/>
            <c:size val="4"/>
            <c:spPr>
              <a:solidFill>
                <a:srgbClr val="000000"/>
              </a:solidFill>
              <a:ln>
                <a:solidFill>
                  <a:srgbClr val="000000"/>
                </a:solidFill>
                <a:prstDash val="solid"/>
              </a:ln>
            </c:spPr>
          </c:marker>
          <c:xVal>
            <c:numRef>
              <c:f>'52a'!$B$2:$B$51</c:f>
              <c:numCache>
                <c:formatCode>0.0</c:formatCode>
                <c:ptCount val="50"/>
                <c:pt idx="0">
                  <c:v>982.1</c:v>
                </c:pt>
                <c:pt idx="1">
                  <c:v>2698</c:v>
                </c:pt>
                <c:pt idx="2">
                  <c:v>1642</c:v>
                </c:pt>
                <c:pt idx="3">
                  <c:v>2839</c:v>
                </c:pt>
                <c:pt idx="4">
                  <c:v>629.1</c:v>
                </c:pt>
                <c:pt idx="5">
                  <c:v>557.70000000000005</c:v>
                </c:pt>
                <c:pt idx="6">
                  <c:v>1429</c:v>
                </c:pt>
                <c:pt idx="7">
                  <c:v>2216</c:v>
                </c:pt>
                <c:pt idx="8">
                  <c:v>2438</c:v>
                </c:pt>
                <c:pt idx="9">
                  <c:v>2085.6</c:v>
                </c:pt>
                <c:pt idx="10">
                  <c:v>3815.3</c:v>
                </c:pt>
                <c:pt idx="11">
                  <c:v>2778.9</c:v>
                </c:pt>
                <c:pt idx="12">
                  <c:v>5273.6</c:v>
                </c:pt>
                <c:pt idx="13">
                  <c:v>4023</c:v>
                </c:pt>
                <c:pt idx="14">
                  <c:v>725.8</c:v>
                </c:pt>
                <c:pt idx="15">
                  <c:v>5709</c:v>
                </c:pt>
                <c:pt idx="16">
                  <c:v>4097.5</c:v>
                </c:pt>
                <c:pt idx="17">
                  <c:v>1573.7</c:v>
                </c:pt>
                <c:pt idx="18">
                  <c:v>813.3</c:v>
                </c:pt>
                <c:pt idx="19">
                  <c:v>2707.5</c:v>
                </c:pt>
                <c:pt idx="20">
                  <c:v>1399.3</c:v>
                </c:pt>
                <c:pt idx="21">
                  <c:v>3887.2</c:v>
                </c:pt>
                <c:pt idx="22">
                  <c:v>5979</c:v>
                </c:pt>
                <c:pt idx="23">
                  <c:v>1223.8</c:v>
                </c:pt>
                <c:pt idx="24">
                  <c:v>1162.8</c:v>
                </c:pt>
                <c:pt idx="25">
                  <c:v>3136</c:v>
                </c:pt>
                <c:pt idx="26">
                  <c:v>3000</c:v>
                </c:pt>
                <c:pt idx="27">
                  <c:v>507.6</c:v>
                </c:pt>
                <c:pt idx="28">
                  <c:v>2252</c:v>
                </c:pt>
                <c:pt idx="29">
                  <c:v>4521</c:v>
                </c:pt>
                <c:pt idx="30">
                  <c:v>3261.6</c:v>
                </c:pt>
                <c:pt idx="31">
                  <c:v>1316.7</c:v>
                </c:pt>
                <c:pt idx="32">
                  <c:v>2072.6</c:v>
                </c:pt>
                <c:pt idx="33">
                  <c:v>1138.0999999999999</c:v>
                </c:pt>
                <c:pt idx="34">
                  <c:v>161.1</c:v>
                </c:pt>
                <c:pt idx="35">
                  <c:v>2587.4</c:v>
                </c:pt>
                <c:pt idx="36">
                  <c:v>957.6</c:v>
                </c:pt>
                <c:pt idx="37">
                  <c:v>5424.2</c:v>
                </c:pt>
                <c:pt idx="38">
                  <c:v>5575.8</c:v>
                </c:pt>
                <c:pt idx="39">
                  <c:v>3082.1</c:v>
                </c:pt>
                <c:pt idx="40">
                  <c:v>797.4</c:v>
                </c:pt>
                <c:pt idx="41">
                  <c:v>1514</c:v>
                </c:pt>
                <c:pt idx="42">
                  <c:v>1514</c:v>
                </c:pt>
                <c:pt idx="43">
                  <c:v>1201.9000000000001</c:v>
                </c:pt>
                <c:pt idx="44">
                  <c:v>2504</c:v>
                </c:pt>
                <c:pt idx="45">
                  <c:v>2248.1</c:v>
                </c:pt>
                <c:pt idx="46">
                  <c:v>2849</c:v>
                </c:pt>
                <c:pt idx="47">
                  <c:v>2246.4</c:v>
                </c:pt>
                <c:pt idx="48">
                  <c:v>2001</c:v>
                </c:pt>
                <c:pt idx="49">
                  <c:v>5544</c:v>
                </c:pt>
              </c:numCache>
            </c:numRef>
          </c:xVal>
          <c:yVal>
            <c:numRef>
              <c:f>'52a'!$C$2:$C$51</c:f>
              <c:numCache>
                <c:formatCode>0.0</c:formatCode>
                <c:ptCount val="50"/>
                <c:pt idx="0">
                  <c:v>372.1</c:v>
                </c:pt>
                <c:pt idx="1">
                  <c:v>12017.6</c:v>
                </c:pt>
                <c:pt idx="2">
                  <c:v>4605</c:v>
                </c:pt>
                <c:pt idx="3">
                  <c:v>21743</c:v>
                </c:pt>
                <c:pt idx="4">
                  <c:v>2787.5</c:v>
                </c:pt>
                <c:pt idx="5">
                  <c:v>10376.5</c:v>
                </c:pt>
                <c:pt idx="6">
                  <c:v>35340.6</c:v>
                </c:pt>
                <c:pt idx="7">
                  <c:v>4546.6000000000004</c:v>
                </c:pt>
                <c:pt idx="8">
                  <c:v>15704.9</c:v>
                </c:pt>
                <c:pt idx="9">
                  <c:v>26810.2</c:v>
                </c:pt>
                <c:pt idx="10">
                  <c:v>26746.1</c:v>
                </c:pt>
                <c:pt idx="11">
                  <c:v>15169.4</c:v>
                </c:pt>
                <c:pt idx="12">
                  <c:v>11725.7</c:v>
                </c:pt>
                <c:pt idx="13">
                  <c:v>9773.7000000000007</c:v>
                </c:pt>
                <c:pt idx="14">
                  <c:v>7193.1</c:v>
                </c:pt>
                <c:pt idx="15">
                  <c:v>8301.4</c:v>
                </c:pt>
                <c:pt idx="16">
                  <c:v>5639.2</c:v>
                </c:pt>
                <c:pt idx="17">
                  <c:v>39644.9</c:v>
                </c:pt>
                <c:pt idx="18">
                  <c:v>2710.1</c:v>
                </c:pt>
                <c:pt idx="19">
                  <c:v>8209.2000000000007</c:v>
                </c:pt>
                <c:pt idx="20">
                  <c:v>2555.6</c:v>
                </c:pt>
                <c:pt idx="21">
                  <c:v>26881.4</c:v>
                </c:pt>
                <c:pt idx="22">
                  <c:v>8539.2999999999993</c:v>
                </c:pt>
                <c:pt idx="23">
                  <c:v>1432</c:v>
                </c:pt>
                <c:pt idx="24">
                  <c:v>11790.5</c:v>
                </c:pt>
                <c:pt idx="25">
                  <c:v>22635.3</c:v>
                </c:pt>
                <c:pt idx="26">
                  <c:v>3850.7</c:v>
                </c:pt>
                <c:pt idx="27">
                  <c:v>4828.7</c:v>
                </c:pt>
                <c:pt idx="28">
                  <c:v>3155.8</c:v>
                </c:pt>
                <c:pt idx="29">
                  <c:v>19251.3</c:v>
                </c:pt>
                <c:pt idx="30">
                  <c:v>15824.9</c:v>
                </c:pt>
                <c:pt idx="31">
                  <c:v>5683.2</c:v>
                </c:pt>
                <c:pt idx="32">
                  <c:v>3734.3</c:v>
                </c:pt>
                <c:pt idx="33">
                  <c:v>1014.6</c:v>
                </c:pt>
                <c:pt idx="34">
                  <c:v>299.60000000000002</c:v>
                </c:pt>
                <c:pt idx="35">
                  <c:v>2797.3</c:v>
                </c:pt>
                <c:pt idx="36">
                  <c:v>5862.1</c:v>
                </c:pt>
                <c:pt idx="37">
                  <c:v>6190.9</c:v>
                </c:pt>
                <c:pt idx="38">
                  <c:v>5655.6</c:v>
                </c:pt>
                <c:pt idx="39">
                  <c:v>27700.7</c:v>
                </c:pt>
                <c:pt idx="40">
                  <c:v>3110.3</c:v>
                </c:pt>
                <c:pt idx="41">
                  <c:v>2995.2</c:v>
                </c:pt>
                <c:pt idx="42">
                  <c:v>2995.2</c:v>
                </c:pt>
                <c:pt idx="43">
                  <c:v>2701.5</c:v>
                </c:pt>
                <c:pt idx="44">
                  <c:v>5220.2</c:v>
                </c:pt>
                <c:pt idx="45">
                  <c:v>2218.9</c:v>
                </c:pt>
                <c:pt idx="46">
                  <c:v>30324.7</c:v>
                </c:pt>
                <c:pt idx="47">
                  <c:v>2225.6</c:v>
                </c:pt>
                <c:pt idx="48">
                  <c:v>3729.4</c:v>
                </c:pt>
                <c:pt idx="49">
                  <c:v>35603.699999999997</c:v>
                </c:pt>
              </c:numCache>
            </c:numRef>
          </c:yVal>
          <c:smooth val="0"/>
        </c:ser>
        <c:dLbls>
          <c:showLegendKey val="0"/>
          <c:showVal val="0"/>
          <c:showCatName val="0"/>
          <c:showSerName val="0"/>
          <c:showPercent val="0"/>
          <c:showBubbleSize val="0"/>
        </c:dLbls>
        <c:axId val="233451520"/>
        <c:axId val="233453824"/>
      </c:scatterChart>
      <c:valAx>
        <c:axId val="233451520"/>
        <c:scaling>
          <c:orientation val="minMax"/>
        </c:scaling>
        <c:delete val="0"/>
        <c:axPos val="b"/>
        <c:title>
          <c:tx>
            <c:rich>
              <a:bodyPr/>
              <a:lstStyle/>
              <a:p>
                <a:pPr>
                  <a:defRPr sz="948" b="1" i="0" u="none" strike="noStrike" baseline="0">
                    <a:solidFill>
                      <a:srgbClr val="000000"/>
                    </a:solidFill>
                    <a:latin typeface="Times New Roman"/>
                    <a:ea typeface="Times New Roman"/>
                    <a:cs typeface="Times New Roman"/>
                  </a:defRPr>
                </a:pPr>
                <a:r>
                  <a:rPr lang="en-US"/>
                  <a:t>Stockholders' Equity ($1000s)</a:t>
                </a:r>
              </a:p>
            </c:rich>
          </c:tx>
          <c:layout>
            <c:manualLayout>
              <c:xMode val="edge"/>
              <c:yMode val="edge"/>
              <c:x val="0.39556377079482441"/>
              <c:y val="0.90340909090909094"/>
            </c:manualLayout>
          </c:layout>
          <c:overlay val="0"/>
          <c:spPr>
            <a:noFill/>
            <a:ln w="25353">
              <a:noFill/>
            </a:ln>
          </c:spPr>
        </c:title>
        <c:numFmt formatCode="0.0" sourceLinked="1"/>
        <c:majorTickMark val="in"/>
        <c:minorTickMark val="none"/>
        <c:tickLblPos val="nextTo"/>
        <c:spPr>
          <a:ln w="3169">
            <a:solidFill>
              <a:srgbClr val="000000"/>
            </a:solidFill>
            <a:prstDash val="solid"/>
          </a:ln>
        </c:spPr>
        <c:txPr>
          <a:bodyPr rot="0" vert="horz"/>
          <a:lstStyle/>
          <a:p>
            <a:pPr>
              <a:defRPr sz="948" b="0" i="0" u="none" strike="noStrike" baseline="0">
                <a:solidFill>
                  <a:srgbClr val="000000"/>
                </a:solidFill>
                <a:latin typeface="Times New Roman"/>
                <a:ea typeface="Times New Roman"/>
                <a:cs typeface="Times New Roman"/>
              </a:defRPr>
            </a:pPr>
            <a:endParaRPr lang="en-US"/>
          </a:p>
        </c:txPr>
        <c:crossAx val="233453824"/>
        <c:crosses val="autoZero"/>
        <c:crossBetween val="midCat"/>
      </c:valAx>
      <c:valAx>
        <c:axId val="233453824"/>
        <c:scaling>
          <c:orientation val="minMax"/>
        </c:scaling>
        <c:delete val="0"/>
        <c:axPos val="l"/>
        <c:title>
          <c:tx>
            <c:rich>
              <a:bodyPr/>
              <a:lstStyle/>
              <a:p>
                <a:pPr>
                  <a:defRPr sz="948" b="1" i="0" u="none" strike="noStrike" baseline="0">
                    <a:solidFill>
                      <a:srgbClr val="000000"/>
                    </a:solidFill>
                    <a:latin typeface="Times New Roman"/>
                    <a:ea typeface="Times New Roman"/>
                    <a:cs typeface="Times New Roman"/>
                  </a:defRPr>
                </a:pPr>
                <a:r>
                  <a:rPr lang="en-US"/>
                  <a:t>Market Value ($1000s)</a:t>
                </a:r>
              </a:p>
            </c:rich>
          </c:tx>
          <c:layout>
            <c:manualLayout>
              <c:xMode val="edge"/>
              <c:yMode val="edge"/>
              <c:x val="2.0332717190388171E-2"/>
              <c:y val="0.25"/>
            </c:manualLayout>
          </c:layout>
          <c:overlay val="0"/>
          <c:spPr>
            <a:noFill/>
            <a:ln w="25353">
              <a:noFill/>
            </a:ln>
          </c:spPr>
        </c:title>
        <c:numFmt formatCode="0.0" sourceLinked="1"/>
        <c:majorTickMark val="in"/>
        <c:minorTickMark val="none"/>
        <c:tickLblPos val="nextTo"/>
        <c:spPr>
          <a:ln w="3169">
            <a:solidFill>
              <a:srgbClr val="000000"/>
            </a:solidFill>
            <a:prstDash val="solid"/>
          </a:ln>
        </c:spPr>
        <c:txPr>
          <a:bodyPr rot="0" vert="horz"/>
          <a:lstStyle/>
          <a:p>
            <a:pPr>
              <a:defRPr sz="948" b="0" i="0" u="none" strike="noStrike" baseline="0">
                <a:solidFill>
                  <a:srgbClr val="000000"/>
                </a:solidFill>
                <a:latin typeface="Times New Roman"/>
                <a:ea typeface="Times New Roman"/>
                <a:cs typeface="Times New Roman"/>
              </a:defRPr>
            </a:pPr>
            <a:endParaRPr lang="en-US"/>
          </a:p>
        </c:txPr>
        <c:crossAx val="233451520"/>
        <c:crosses val="autoZero"/>
        <c:crossBetween val="midCat"/>
      </c:valAx>
      <c:spPr>
        <a:noFill/>
        <a:ln w="25353">
          <a:noFill/>
        </a:ln>
      </c:spPr>
    </c:plotArea>
    <c:plotVisOnly val="1"/>
    <c:dispBlanksAs val="gap"/>
    <c:showDLblsOverMax val="0"/>
  </c:chart>
  <c:spPr>
    <a:solidFill>
      <a:srgbClr val="FFFFFF"/>
    </a:solidFill>
    <a:ln>
      <a:noFill/>
    </a:ln>
  </c:spPr>
  <c:txPr>
    <a:bodyPr/>
    <a:lstStyle/>
    <a:p>
      <a:pPr>
        <a:defRPr sz="11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6820925553319922"/>
          <c:y val="0.2610294117647059"/>
          <c:w val="0.26559356136820927"/>
          <c:h val="0.48529411764705882"/>
        </c:manualLayout>
      </c:layout>
      <c:pieChart>
        <c:varyColors val="1"/>
        <c:ser>
          <c:idx val="0"/>
          <c:order val="0"/>
          <c:spPr>
            <a:noFill/>
            <a:ln w="12052">
              <a:solidFill>
                <a:srgbClr val="000000"/>
              </a:solidFill>
              <a:prstDash val="solid"/>
            </a:ln>
          </c:spPr>
          <c:dPt>
            <c:idx val="0"/>
            <c:bubble3D val="0"/>
          </c:dPt>
          <c:dPt>
            <c:idx val="1"/>
            <c:bubble3D val="0"/>
          </c:dPt>
          <c:dPt>
            <c:idx val="2"/>
            <c:bubble3D val="0"/>
          </c:dPt>
          <c:dPt>
            <c:idx val="3"/>
            <c:bubble3D val="0"/>
          </c:dPt>
          <c:dLbls>
            <c:dLbl>
              <c:idx val="0"/>
              <c:numFmt formatCode="0%" sourceLinked="0"/>
              <c:spPr>
                <a:noFill/>
                <a:ln w="24105">
                  <a:noFill/>
                </a:ln>
              </c:spPr>
              <c:txPr>
                <a:bodyPr/>
                <a:lstStyle/>
                <a:p>
                  <a:pPr>
                    <a:defRPr sz="925"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dLbl>
              <c:idx val="1"/>
              <c:numFmt formatCode="0%" sourceLinked="0"/>
              <c:spPr>
                <a:noFill/>
                <a:ln w="24105">
                  <a:noFill/>
                </a:ln>
              </c:spPr>
              <c:txPr>
                <a:bodyPr/>
                <a:lstStyle/>
                <a:p>
                  <a:pPr>
                    <a:defRPr sz="925"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dLbl>
              <c:idx val="2"/>
              <c:numFmt formatCode="0%" sourceLinked="0"/>
              <c:spPr>
                <a:noFill/>
                <a:ln w="24105">
                  <a:noFill/>
                </a:ln>
              </c:spPr>
              <c:txPr>
                <a:bodyPr/>
                <a:lstStyle/>
                <a:p>
                  <a:pPr>
                    <a:defRPr sz="925"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dLbl>
              <c:idx val="3"/>
              <c:numFmt formatCode="0%" sourceLinked="0"/>
              <c:spPr>
                <a:noFill/>
                <a:ln w="24105">
                  <a:noFill/>
                </a:ln>
              </c:spPr>
              <c:txPr>
                <a:bodyPr/>
                <a:lstStyle/>
                <a:p>
                  <a:pPr>
                    <a:defRPr sz="925"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showLegendKey val="0"/>
            <c:showVal val="0"/>
            <c:showCatName val="0"/>
            <c:showSerName val="0"/>
            <c:showPercent val="0"/>
            <c:showBubbleSize val="0"/>
          </c:dLbls>
          <c:cat>
            <c:strRef>
              <c:f>Sheet1!$A$1:$A$4</c:f>
              <c:strCache>
                <c:ptCount val="4"/>
                <c:pt idx="0">
                  <c:v>L&amp;O</c:v>
                </c:pt>
                <c:pt idx="1">
                  <c:v>CSI</c:v>
                </c:pt>
                <c:pt idx="2">
                  <c:v>Trace</c:v>
                </c:pt>
                <c:pt idx="3">
                  <c:v>Housewives</c:v>
                </c:pt>
              </c:strCache>
            </c:strRef>
          </c:cat>
          <c:val>
            <c:numRef>
              <c:f>Sheet1!$B$1:$B$4</c:f>
              <c:numCache>
                <c:formatCode>0%</c:formatCode>
                <c:ptCount val="4"/>
                <c:pt idx="0">
                  <c:v>0.2</c:v>
                </c:pt>
                <c:pt idx="1">
                  <c:v>0.36</c:v>
                </c:pt>
                <c:pt idx="2">
                  <c:v>0.18</c:v>
                </c:pt>
                <c:pt idx="3">
                  <c:v>0.26</c:v>
                </c:pt>
              </c:numCache>
            </c:numRef>
          </c:val>
        </c:ser>
        <c:dLbls>
          <c:showLegendKey val="0"/>
          <c:showVal val="0"/>
          <c:showCatName val="0"/>
          <c:showSerName val="0"/>
          <c:showPercent val="0"/>
          <c:showBubbleSize val="0"/>
          <c:showLeaderLines val="1"/>
        </c:dLbls>
        <c:firstSliceAng val="0"/>
      </c:pieChart>
      <c:spPr>
        <a:noFill/>
        <a:ln w="24105">
          <a:noFill/>
        </a:ln>
      </c:spPr>
    </c:plotArea>
    <c:plotVisOnly val="1"/>
    <c:dispBlanksAs val="zero"/>
    <c:showDLblsOverMax val="0"/>
  </c:chart>
  <c:spPr>
    <a:solidFill>
      <a:srgbClr val="FFFFFF"/>
    </a:solidFill>
    <a:ln>
      <a:noFill/>
    </a:ln>
  </c:spPr>
  <c:txPr>
    <a:bodyPr/>
    <a:lstStyle/>
    <a:p>
      <a:pPr>
        <a:defRPr sz="878" b="0" i="0" u="none" strike="noStrike" baseline="0">
          <a:solidFill>
            <a:srgbClr val="000000"/>
          </a:solidFill>
          <a:latin typeface="Arial"/>
          <a:ea typeface="Arial"/>
          <a:cs typeface="Arial"/>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78684807256236"/>
          <c:y val="0.08"/>
          <c:w val="0.8458049886621315"/>
          <c:h val="0.68727272727272726"/>
        </c:manualLayout>
      </c:layout>
      <c:barChart>
        <c:barDir val="col"/>
        <c:grouping val="clustered"/>
        <c:varyColors val="0"/>
        <c:ser>
          <c:idx val="0"/>
          <c:order val="0"/>
          <c:tx>
            <c:strRef>
              <c:f>'10-c'!$B$1</c:f>
              <c:strCache>
                <c:ptCount val="1"/>
                <c:pt idx="0">
                  <c:v>Frequency</c:v>
                </c:pt>
              </c:strCache>
            </c:strRef>
          </c:tx>
          <c:spPr>
            <a:solidFill>
              <a:srgbClr val="C0C0C0"/>
            </a:solidFill>
            <a:ln w="12700">
              <a:solidFill>
                <a:srgbClr val="000000"/>
              </a:solidFill>
              <a:prstDash val="solid"/>
            </a:ln>
          </c:spPr>
          <c:invertIfNegative val="0"/>
          <c:cat>
            <c:strRef>
              <c:f>'10-c'!$A$2:$A$7</c:f>
              <c:strCache>
                <c:ptCount val="6"/>
                <c:pt idx="0">
                  <c:v>Brown</c:v>
                </c:pt>
                <c:pt idx="1">
                  <c:v>Davis</c:v>
                </c:pt>
                <c:pt idx="2">
                  <c:v>Johnson</c:v>
                </c:pt>
                <c:pt idx="3">
                  <c:v>Jones</c:v>
                </c:pt>
                <c:pt idx="4">
                  <c:v>Smith</c:v>
                </c:pt>
                <c:pt idx="5">
                  <c:v>Williams</c:v>
                </c:pt>
              </c:strCache>
            </c:strRef>
          </c:cat>
          <c:val>
            <c:numRef>
              <c:f>'10-c'!$B$2:$B$7</c:f>
              <c:numCache>
                <c:formatCode>General</c:formatCode>
                <c:ptCount val="6"/>
                <c:pt idx="0">
                  <c:v>7</c:v>
                </c:pt>
                <c:pt idx="1">
                  <c:v>6</c:v>
                </c:pt>
                <c:pt idx="2">
                  <c:v>10</c:v>
                </c:pt>
                <c:pt idx="3">
                  <c:v>7</c:v>
                </c:pt>
                <c:pt idx="4">
                  <c:v>12</c:v>
                </c:pt>
                <c:pt idx="5">
                  <c:v>8</c:v>
                </c:pt>
              </c:numCache>
            </c:numRef>
          </c:val>
        </c:ser>
        <c:dLbls>
          <c:showLegendKey val="0"/>
          <c:showVal val="0"/>
          <c:showCatName val="0"/>
          <c:showSerName val="0"/>
          <c:showPercent val="0"/>
          <c:showBubbleSize val="0"/>
        </c:dLbls>
        <c:gapWidth val="150"/>
        <c:axId val="239166208"/>
        <c:axId val="239168128"/>
      </c:barChart>
      <c:catAx>
        <c:axId val="239166208"/>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a:t>Name</a:t>
                </a:r>
              </a:p>
            </c:rich>
          </c:tx>
          <c:layout>
            <c:manualLayout>
              <c:xMode val="edge"/>
              <c:yMode val="edge"/>
              <c:x val="0.51473922902494329"/>
              <c:y val="0.87636363636363634"/>
            </c:manualLayout>
          </c:layout>
          <c:overlay val="0"/>
          <c:spPr>
            <a:noFill/>
            <a:ln w="25399">
              <a:noFill/>
            </a:ln>
          </c:spPr>
        </c:title>
        <c:numFmt formatCode="General" sourceLinked="1"/>
        <c:majorTickMark val="in"/>
        <c:minorTickMark val="none"/>
        <c:tickLblPos val="nextTo"/>
        <c:spPr>
          <a:ln w="3175">
            <a:solidFill>
              <a:srgbClr val="000000"/>
            </a:solidFill>
            <a:prstDash val="solid"/>
          </a:ln>
        </c:spPr>
        <c:txPr>
          <a:bodyPr rot="0" vert="horz"/>
          <a:lstStyle/>
          <a:p>
            <a:pPr rtl="0">
              <a:defRPr sz="1000" b="0" i="0" u="none" strike="noStrike" baseline="0">
                <a:solidFill>
                  <a:srgbClr val="000000"/>
                </a:solidFill>
                <a:latin typeface="Times New Roman"/>
                <a:ea typeface="Times New Roman"/>
                <a:cs typeface="Times New Roman"/>
              </a:defRPr>
            </a:pPr>
            <a:endParaRPr lang="en-US"/>
          </a:p>
        </c:txPr>
        <c:crossAx val="239168128"/>
        <c:crosses val="autoZero"/>
        <c:auto val="1"/>
        <c:lblAlgn val="ctr"/>
        <c:lblOffset val="100"/>
        <c:tickLblSkip val="1"/>
        <c:tickMarkSkip val="1"/>
        <c:noMultiLvlLbl val="0"/>
      </c:catAx>
      <c:valAx>
        <c:axId val="239168128"/>
        <c:scaling>
          <c:orientation val="minMax"/>
          <c:max val="14"/>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4943310657596373E-2"/>
              <c:y val="0.30909090909090908"/>
            </c:manualLayout>
          </c:layout>
          <c:overlay val="0"/>
          <c:spPr>
            <a:noFill/>
            <a:ln w="25399">
              <a:noFill/>
            </a:ln>
          </c:spPr>
        </c:title>
        <c:numFmt formatCode="General" sourceLinked="1"/>
        <c:majorTickMark val="in"/>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39166208"/>
        <c:crosses val="autoZero"/>
        <c:crossBetween val="between"/>
        <c:majorUnit val="2"/>
      </c:valAx>
      <c:spPr>
        <a:noFill/>
        <a:ln w="25399">
          <a:noFill/>
        </a:ln>
      </c:spPr>
    </c:plotArea>
    <c:plotVisOnly val="1"/>
    <c:dispBlanksAs val="gap"/>
    <c:showDLblsOverMax val="0"/>
  </c:chart>
  <c:spPr>
    <a:noFill/>
    <a:ln>
      <a:noFill/>
    </a:ln>
  </c:spPr>
  <c:txPr>
    <a:bodyPr/>
    <a:lstStyle/>
    <a:p>
      <a:pPr>
        <a:defRPr sz="1050" b="0" i="0" u="none" strike="noStrike" baseline="0">
          <a:solidFill>
            <a:srgbClr val="000000"/>
          </a:solidFill>
          <a:latin typeface="Arial"/>
          <a:ea typeface="Arial"/>
          <a:cs typeface="Arial"/>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34265734265734266"/>
          <c:y val="0.25724637681159418"/>
          <c:w val="0.317016317016317"/>
          <c:h val="0.49275362318840582"/>
        </c:manualLayout>
      </c:layout>
      <c:pieChart>
        <c:varyColors val="1"/>
        <c:ser>
          <c:idx val="0"/>
          <c:order val="0"/>
          <c:spPr>
            <a:noFill/>
            <a:ln w="12073">
              <a:solidFill>
                <a:srgbClr val="000000"/>
              </a:solidFill>
              <a:prstDash val="solid"/>
            </a:ln>
          </c:spPr>
          <c:dPt>
            <c:idx val="0"/>
            <c:bubble3D val="0"/>
          </c:dPt>
          <c:dPt>
            <c:idx val="1"/>
            <c:bubble3D val="0"/>
          </c:dPt>
          <c:dPt>
            <c:idx val="2"/>
            <c:bubble3D val="0"/>
          </c:dPt>
          <c:dPt>
            <c:idx val="3"/>
            <c:bubble3D val="0"/>
          </c:dPt>
          <c:dPt>
            <c:idx val="4"/>
            <c:bubble3D val="0"/>
          </c:dPt>
          <c:dPt>
            <c:idx val="5"/>
            <c:bubble3D val="0"/>
          </c:dPt>
          <c:dLbls>
            <c:dLbl>
              <c:idx val="0"/>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dLbl>
              <c:idx val="1"/>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dLbl>
              <c:idx val="2"/>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dLbl>
              <c:idx val="3"/>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dLbl>
              <c:idx val="4"/>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dLbl>
              <c:idx val="5"/>
              <c:numFmt formatCode="0%" sourceLinked="0"/>
              <c:spPr>
                <a:noFill/>
                <a:ln w="24145">
                  <a:noFill/>
                </a:ln>
              </c:spPr>
              <c:txPr>
                <a:bodyPr/>
                <a:lstStyle/>
                <a:p>
                  <a:pPr>
                    <a:defRPr sz="951" b="0" i="0" u="none" strike="noStrike" baseline="0">
                      <a:solidFill>
                        <a:srgbClr val="000000"/>
                      </a:solidFill>
                      <a:latin typeface="Times New Roman"/>
                      <a:ea typeface="Times New Roman"/>
                      <a:cs typeface="Times New Roman"/>
                    </a:defRPr>
                  </a:pPr>
                  <a:endParaRPr lang="en-US"/>
                </a:p>
              </c:txPr>
              <c:showLegendKey val="0"/>
              <c:showVal val="0"/>
              <c:showCatName val="1"/>
              <c:showSerName val="0"/>
              <c:showPercent val="1"/>
              <c:showBubbleSize val="0"/>
            </c:dLbl>
            <c:showLegendKey val="0"/>
            <c:showVal val="0"/>
            <c:showCatName val="0"/>
            <c:showSerName val="0"/>
            <c:showPercent val="0"/>
            <c:showBubbleSize val="0"/>
          </c:dLbls>
          <c:cat>
            <c:strRef>
              <c:f>Sheet1!$A$1:$A$6</c:f>
              <c:strCache>
                <c:ptCount val="6"/>
                <c:pt idx="0">
                  <c:v>Williams</c:v>
                </c:pt>
                <c:pt idx="1">
                  <c:v>Brown</c:v>
                </c:pt>
                <c:pt idx="2">
                  <c:v>Davis</c:v>
                </c:pt>
                <c:pt idx="3">
                  <c:v>Johnson</c:v>
                </c:pt>
                <c:pt idx="4">
                  <c:v>Jones</c:v>
                </c:pt>
                <c:pt idx="5">
                  <c:v>Smith</c:v>
                </c:pt>
              </c:strCache>
            </c:strRef>
          </c:cat>
          <c:val>
            <c:numRef>
              <c:f>Sheet1!$B$1:$B$6</c:f>
              <c:numCache>
                <c:formatCode>0%</c:formatCode>
                <c:ptCount val="6"/>
                <c:pt idx="0">
                  <c:v>0.16</c:v>
                </c:pt>
                <c:pt idx="1">
                  <c:v>0.14000000000000001</c:v>
                </c:pt>
                <c:pt idx="2">
                  <c:v>0.12</c:v>
                </c:pt>
                <c:pt idx="3">
                  <c:v>0.2</c:v>
                </c:pt>
                <c:pt idx="4">
                  <c:v>0.14000000000000001</c:v>
                </c:pt>
                <c:pt idx="5">
                  <c:v>0.24</c:v>
                </c:pt>
              </c:numCache>
            </c:numRef>
          </c:val>
        </c:ser>
        <c:dLbls>
          <c:showLegendKey val="0"/>
          <c:showVal val="0"/>
          <c:showCatName val="0"/>
          <c:showSerName val="0"/>
          <c:showPercent val="0"/>
          <c:showBubbleSize val="0"/>
          <c:showLeaderLines val="1"/>
        </c:dLbls>
        <c:firstSliceAng val="0"/>
      </c:pieChart>
      <c:spPr>
        <a:noFill/>
        <a:ln w="24145">
          <a:noFill/>
        </a:ln>
      </c:spPr>
    </c:plotArea>
    <c:plotVisOnly val="1"/>
    <c:dispBlanksAs val="zero"/>
    <c:showDLblsOverMax val="0"/>
  </c:chart>
  <c:spPr>
    <a:solidFill>
      <a:srgbClr val="FFFFFF"/>
    </a:solidFill>
    <a:ln>
      <a:noFill/>
    </a:ln>
  </c:spPr>
  <c:txPr>
    <a:bodyPr/>
    <a:lstStyle/>
    <a:p>
      <a:pPr>
        <a:defRPr sz="903" b="0" i="0" u="none" strike="noStrike" baseline="0">
          <a:solidFill>
            <a:srgbClr val="000000"/>
          </a:solidFill>
          <a:latin typeface="Arial"/>
          <a:ea typeface="Arial"/>
          <a:cs typeface="Arial"/>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291666666666666"/>
          <c:y val="8.1784386617100371E-2"/>
          <c:w val="0.85833333333333328"/>
          <c:h val="0.6802973977695167"/>
        </c:manualLayout>
      </c:layout>
      <c:barChart>
        <c:barDir val="col"/>
        <c:grouping val="clustered"/>
        <c:varyColors val="0"/>
        <c:ser>
          <c:idx val="0"/>
          <c:order val="0"/>
          <c:tx>
            <c:strRef>
              <c:f>Sheet1!$B$1</c:f>
              <c:strCache>
                <c:ptCount val="1"/>
                <c:pt idx="0">
                  <c:v>Frequency</c:v>
                </c:pt>
              </c:strCache>
            </c:strRef>
          </c:tx>
          <c:spPr>
            <a:solidFill>
              <a:srgbClr val="C0C0C0"/>
            </a:solidFill>
            <a:ln w="12676">
              <a:solidFill>
                <a:srgbClr val="000000"/>
              </a:solidFill>
              <a:prstDash val="solid"/>
            </a:ln>
          </c:spPr>
          <c:invertIfNegative val="0"/>
          <c:cat>
            <c:strRef>
              <c:f>Sheet1!$A$2:$A$5</c:f>
              <c:strCache>
                <c:ptCount val="4"/>
                <c:pt idx="0">
                  <c:v>ABC</c:v>
                </c:pt>
                <c:pt idx="1">
                  <c:v>CBS</c:v>
                </c:pt>
                <c:pt idx="2">
                  <c:v>FOX</c:v>
                </c:pt>
                <c:pt idx="3">
                  <c:v>NBC</c:v>
                </c:pt>
              </c:strCache>
            </c:strRef>
          </c:cat>
          <c:val>
            <c:numRef>
              <c:f>Sheet1!$B$2:$B$5</c:f>
              <c:numCache>
                <c:formatCode>General</c:formatCode>
                <c:ptCount val="4"/>
                <c:pt idx="0">
                  <c:v>15</c:v>
                </c:pt>
                <c:pt idx="1">
                  <c:v>17</c:v>
                </c:pt>
                <c:pt idx="2">
                  <c:v>1</c:v>
                </c:pt>
                <c:pt idx="3">
                  <c:v>17</c:v>
                </c:pt>
              </c:numCache>
            </c:numRef>
          </c:val>
        </c:ser>
        <c:dLbls>
          <c:showLegendKey val="0"/>
          <c:showVal val="0"/>
          <c:showCatName val="0"/>
          <c:showSerName val="0"/>
          <c:showPercent val="0"/>
          <c:showBubbleSize val="0"/>
        </c:dLbls>
        <c:gapWidth val="150"/>
        <c:axId val="239598208"/>
        <c:axId val="239584000"/>
      </c:barChart>
      <c:catAx>
        <c:axId val="239598208"/>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Network</a:t>
                </a:r>
              </a:p>
            </c:rich>
          </c:tx>
          <c:layout>
            <c:manualLayout>
              <c:xMode val="edge"/>
              <c:yMode val="edge"/>
              <c:x val="0.49791666666666667"/>
              <c:y val="0.87360594795539037"/>
            </c:manualLayout>
          </c:layout>
          <c:overlay val="0"/>
          <c:spPr>
            <a:noFill/>
            <a:ln w="25352">
              <a:noFill/>
            </a:ln>
          </c:spPr>
        </c:title>
        <c:numFmt formatCode="General" sourceLinked="1"/>
        <c:majorTickMark val="in"/>
        <c:minorTickMark val="none"/>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39584000"/>
        <c:crosses val="autoZero"/>
        <c:auto val="1"/>
        <c:lblAlgn val="ctr"/>
        <c:lblOffset val="100"/>
        <c:tickLblSkip val="1"/>
        <c:tickMarkSkip val="1"/>
        <c:noMultiLvlLbl val="0"/>
      </c:catAx>
      <c:valAx>
        <c:axId val="239584000"/>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2916666666666665E-2"/>
              <c:y val="0.30483271375464682"/>
            </c:manualLayout>
          </c:layout>
          <c:overlay val="0"/>
          <c:spPr>
            <a:noFill/>
            <a:ln w="25352">
              <a:noFill/>
            </a:ln>
          </c:spPr>
        </c:title>
        <c:numFmt formatCode="General" sourceLinked="1"/>
        <c:majorTickMark val="in"/>
        <c:minorTickMark val="none"/>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239598208"/>
        <c:crosses val="autoZero"/>
        <c:crossBetween val="between"/>
      </c:valAx>
      <c:spPr>
        <a:noFill/>
        <a:ln w="25352">
          <a:noFill/>
        </a:ln>
      </c:spPr>
    </c:plotArea>
    <c:plotVisOnly val="1"/>
    <c:dispBlanksAs val="gap"/>
    <c:showDLblsOverMax val="0"/>
  </c:chart>
  <c:spPr>
    <a:solidFill>
      <a:srgbClr val="FFFFFF"/>
    </a:solidFill>
    <a:ln>
      <a:noFill/>
    </a:ln>
  </c:spPr>
  <c:txPr>
    <a:bodyPr/>
    <a:lstStyle/>
    <a:p>
      <a:pPr>
        <a:defRPr sz="948" b="0" i="0" u="none" strike="noStrike" baseline="0">
          <a:solidFill>
            <a:srgbClr val="000000"/>
          </a:solidFill>
          <a:latin typeface="Arial"/>
          <a:ea typeface="Arial"/>
          <a:cs typeface="Arial"/>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'7a'!$E$1</c:f>
              <c:strCache>
                <c:ptCount val="1"/>
                <c:pt idx="0">
                  <c:v>Percent Frequency</c:v>
                </c:pt>
              </c:strCache>
            </c:strRef>
          </c:tx>
          <c:spPr>
            <a:solidFill>
              <a:schemeClr val="bg1">
                <a:lumMod val="75000"/>
              </a:schemeClr>
            </a:solidFill>
            <a:ln>
              <a:solidFill>
                <a:schemeClr val="tx1"/>
              </a:solidFill>
            </a:ln>
          </c:spPr>
          <c:invertIfNegative val="0"/>
          <c:dLbls>
            <c:delete val="1"/>
          </c:dLbls>
          <c:cat>
            <c:strRef>
              <c:f>'7a'!$D$2:$D$6</c:f>
              <c:strCache>
                <c:ptCount val="5"/>
                <c:pt idx="0">
                  <c:v>Poor</c:v>
                </c:pt>
                <c:pt idx="1">
                  <c:v>Fair</c:v>
                </c:pt>
                <c:pt idx="2">
                  <c:v>Good</c:v>
                </c:pt>
                <c:pt idx="3">
                  <c:v>Very Good</c:v>
                </c:pt>
                <c:pt idx="4">
                  <c:v>Excellent</c:v>
                </c:pt>
              </c:strCache>
            </c:strRef>
          </c:cat>
          <c:val>
            <c:numRef>
              <c:f>'7a'!$E$2:$E$6</c:f>
              <c:numCache>
                <c:formatCode>General</c:formatCode>
                <c:ptCount val="5"/>
                <c:pt idx="0">
                  <c:v>4</c:v>
                </c:pt>
                <c:pt idx="1">
                  <c:v>2</c:v>
                </c:pt>
                <c:pt idx="2">
                  <c:v>8</c:v>
                </c:pt>
                <c:pt idx="3">
                  <c:v>46</c:v>
                </c:pt>
                <c:pt idx="4">
                  <c:v>40</c:v>
                </c:pt>
              </c:numCache>
            </c:numRef>
          </c:val>
        </c:ser>
        <c:dLbls>
          <c:showLegendKey val="0"/>
          <c:showVal val="1"/>
          <c:showCatName val="0"/>
          <c:showSerName val="0"/>
          <c:showPercent val="0"/>
          <c:showBubbleSize val="0"/>
        </c:dLbls>
        <c:gapWidth val="37"/>
        <c:axId val="239215360"/>
        <c:axId val="239217280"/>
      </c:barChart>
      <c:catAx>
        <c:axId val="23921536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Customer Rating</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9217280"/>
        <c:crosses val="autoZero"/>
        <c:auto val="1"/>
        <c:lblAlgn val="ctr"/>
        <c:lblOffset val="100"/>
        <c:noMultiLvlLbl val="0"/>
      </c:catAx>
      <c:valAx>
        <c:axId val="23921728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239215360"/>
        <c:crosses val="autoZero"/>
        <c:crossBetween val="between"/>
      </c:valAx>
    </c:plotArea>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tx1"/>
              </a:solidFill>
            </a:ln>
          </c:spPr>
          <c:invertIfNegative val="0"/>
          <c:dLbls>
            <c:delete val="1"/>
          </c:dLbls>
          <c:cat>
            <c:strRef>
              <c:f>'9a'!$G$7:$G$10</c:f>
              <c:strCache>
                <c:ptCount val="4"/>
                <c:pt idx="0">
                  <c:v>City</c:v>
                </c:pt>
                <c:pt idx="1">
                  <c:v>Suburb</c:v>
                </c:pt>
                <c:pt idx="2">
                  <c:v>Small Town</c:v>
                </c:pt>
                <c:pt idx="3">
                  <c:v>Rural Area</c:v>
                </c:pt>
              </c:strCache>
            </c:strRef>
          </c:cat>
          <c:val>
            <c:numRef>
              <c:f>'9a'!$H$7:$H$10</c:f>
              <c:numCache>
                <c:formatCode>0%</c:formatCode>
                <c:ptCount val="4"/>
                <c:pt idx="0">
                  <c:v>0.32</c:v>
                </c:pt>
                <c:pt idx="1">
                  <c:v>0.26</c:v>
                </c:pt>
                <c:pt idx="2">
                  <c:v>0.26</c:v>
                </c:pt>
                <c:pt idx="3">
                  <c:v>0.16</c:v>
                </c:pt>
              </c:numCache>
            </c:numRef>
          </c:val>
        </c:ser>
        <c:dLbls>
          <c:showLegendKey val="0"/>
          <c:showVal val="1"/>
          <c:showCatName val="0"/>
          <c:showSerName val="0"/>
          <c:showPercent val="0"/>
          <c:showBubbleSize val="0"/>
        </c:dLbls>
        <c:gapWidth val="75"/>
        <c:axId val="239241856"/>
        <c:axId val="239248128"/>
      </c:barChart>
      <c:catAx>
        <c:axId val="23924185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239248128"/>
        <c:crosses val="autoZero"/>
        <c:auto val="1"/>
        <c:lblAlgn val="ctr"/>
        <c:lblOffset val="100"/>
        <c:noMultiLvlLbl val="0"/>
      </c:catAx>
      <c:valAx>
        <c:axId val="23924812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239241856"/>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20</TotalTime>
  <Pages>40</Pages>
  <Words>5319</Words>
  <Characters>30320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Chapter 2</vt:lpstr>
    </vt:vector>
  </TitlesOfParts>
  <Company>Brown Dog</Company>
  <LinksUpToDate>false</LinksUpToDate>
  <CharactersWithSpaces>35568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Preferred Customer</dc:creator>
  <cp:lastModifiedBy>Cathy</cp:lastModifiedBy>
  <cp:revision>11</cp:revision>
  <cp:lastPrinted>2011-08-24T01:17:00Z</cp:lastPrinted>
  <dcterms:created xsi:type="dcterms:W3CDTF">2011-08-24T01:15:00Z</dcterms:created>
  <dcterms:modified xsi:type="dcterms:W3CDTF">2011-09-25T12:58:00Z</dcterms:modified>
</cp:coreProperties>
</file>